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left"/>
        <w:rPr>
          <w:rFonts w:ascii="黑体" w:hAnsi="黑体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Times New Roman"/>
          <w:bCs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spacing w:before="312" w:beforeLines="100" w:line="4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2"/>
        </w:rPr>
        <w:t>专家介绍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楠鑫，广东省青联委员，现任广东省天天有益社会创新中心、广州市白云区天天有益青少年服务中心理事长，广东省青少年发展基金会毕业后公益基金创始人，机构核心业务聚焦乡村振兴，关爱留守儿童，赋能乡村教育。目前，已经帮扶全国1800多所农村小学的50万留守孩子。曾担任第七届、第八届中国国际“互联网+”大学生创新创业大赛国赛评审专家，第三届全国大学生教育创新创业大赛国赛评审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楠鑫因童年留守十年，19岁时投身公益创业，获得第六届中国国际“互联网+”大学生创新创业大赛金奖、第四届中国青年志愿服务公益创业赛金奖，福布斯2020年度Under30精英，广东省向上向善好青年，广东好人，澎湃新闻2021年度十大新锐人物，广东五四青年奖章提名奖，第四届大学生就业创业人物，第五届优秀社会创业家，广州慈善人物，广州市全民阅读推广大使等多项荣誉称号。</w:t>
      </w:r>
    </w:p>
    <w:p/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304374C4"/>
    <w:rsid w:val="654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2023-02-23T09:52:26Z</dcterms:created>
  <dc:creator>王珊</dc:creator>
  <cp:lastModifiedBy>王珊</cp:lastModifiedBy>
  <dcterms:modified xsi:type="dcterms:W3CDTF">2023-02-23T10:02:09Z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CE0CCC7F31B843429BDC87ADA0D2E710</vt:lpwstr>
  </property>
</Properties>
</file>