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6850" w:h="11910" w:orient="landscape"/>
          <w:pgMar w:top="1100" w:bottom="280" w:left="1260" w:right="1380"/>
        </w:sectPr>
      </w:pPr>
    </w:p>
    <w:p>
      <w:pPr>
        <w:spacing w:before="74"/>
        <w:ind w:left="103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24"/>
          <w:sz w:val="28"/>
        </w:rPr>
        <w:t>附件 </w:t>
      </w:r>
      <w:r>
        <w:rPr>
          <w:rFonts w:ascii="宋体" w:eastAsia="宋体" w:hint="eastAsia"/>
          <w:sz w:val="28"/>
        </w:rPr>
        <w:t>5</w:t>
      </w:r>
    </w:p>
    <w:p>
      <w:pPr>
        <w:pStyle w:val="BodyText"/>
        <w:spacing w:before="12"/>
        <w:rPr>
          <w:rFonts w:ascii="宋体"/>
          <w:b w:val="0"/>
          <w:sz w:val="68"/>
        </w:rPr>
      </w:pPr>
      <w:r>
        <w:rPr>
          <w:b w:val="0"/>
        </w:rPr>
        <w:br w:type="column"/>
      </w:r>
      <w:r>
        <w:rPr>
          <w:rFonts w:ascii="宋体"/>
          <w:b w:val="0"/>
          <w:sz w:val="68"/>
        </w:rPr>
      </w:r>
    </w:p>
    <w:p>
      <w:pPr>
        <w:spacing w:before="0"/>
        <w:ind w:left="103" w:right="0" w:firstLine="0"/>
        <w:jc w:val="left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专业方向参赛作品效果呈现视频格式及参数要求</w:t>
      </w:r>
    </w:p>
    <w:p>
      <w:pPr>
        <w:spacing w:after="0"/>
        <w:jc w:val="left"/>
        <w:rPr>
          <w:rFonts w:ascii="宋体" w:eastAsia="宋体" w:hint="eastAsia"/>
          <w:sz w:val="44"/>
        </w:rPr>
        <w:sectPr>
          <w:type w:val="continuous"/>
          <w:pgSz w:w="16850" w:h="11910" w:orient="landscape"/>
          <w:pgMar w:top="1100" w:bottom="280" w:left="1260" w:right="1380"/>
          <w:cols w:num="2" w:equalWidth="0">
            <w:col w:w="916" w:space="1633"/>
            <w:col w:w="11661"/>
          </w:cols>
        </w:sectPr>
      </w:pPr>
    </w:p>
    <w:p>
      <w:pPr>
        <w:pStyle w:val="BodyText"/>
        <w:spacing w:before="11"/>
        <w:rPr>
          <w:rFonts w:ascii="宋体"/>
          <w:b w:val="0"/>
          <w:sz w:val="24"/>
        </w:rPr>
      </w:pPr>
    </w:p>
    <w:tbl>
      <w:tblPr>
        <w:tblW w:w="0" w:type="auto"/>
        <w:jc w:val="left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1985"/>
        <w:gridCol w:w="2010"/>
        <w:gridCol w:w="4398"/>
        <w:gridCol w:w="4264"/>
      </w:tblGrid>
      <w:tr>
        <w:trPr>
          <w:trHeight w:val="450" w:hRule="atLeast"/>
        </w:trPr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242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序号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548" w:right="419"/>
              <w:jc w:val="center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类别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65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场景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755" w:right="1628"/>
              <w:jc w:val="center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分类说明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562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效果呈现视频格式及参数要求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</w:tr>
      <w:tr>
        <w:trPr>
          <w:trHeight w:val="2244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86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超高清视频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10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4K </w:t>
            </w:r>
            <w:r>
              <w:rPr>
                <w:rFonts w:ascii="宋体" w:eastAsia="宋体" w:hint="eastAsia"/>
                <w:b/>
                <w:sz w:val="24"/>
              </w:rPr>
              <w:t>超高清视频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80" w:lineRule="auto"/>
              <w:ind w:left="109" w:right="-44"/>
              <w:jc w:val="both"/>
              <w:rPr>
                <w:sz w:val="21"/>
              </w:rPr>
            </w:pPr>
            <w:r>
              <w:rPr>
                <w:sz w:val="21"/>
              </w:rPr>
              <w:t>围绕 4K</w:t>
            </w:r>
            <w:r>
              <w:rPr>
                <w:spacing w:val="-8"/>
                <w:sz w:val="21"/>
              </w:rPr>
              <w:t> 超高清视频技术参数多维化、节目制作</w:t>
            </w:r>
            <w:r>
              <w:rPr>
                <w:spacing w:val="-16"/>
                <w:sz w:val="21"/>
              </w:rPr>
              <w:t>智能化、节目制播 </w:t>
            </w:r>
            <w:r>
              <w:rPr>
                <w:sz w:val="21"/>
              </w:rPr>
              <w:t>IP</w:t>
            </w:r>
            <w:r>
              <w:rPr>
                <w:spacing w:val="-19"/>
                <w:sz w:val="21"/>
              </w:rPr>
              <w:t> 化、视频压缩高效化、网络</w:t>
            </w:r>
            <w:r>
              <w:rPr>
                <w:spacing w:val="-20"/>
                <w:sz w:val="21"/>
              </w:rPr>
              <w:t>传输高速化等方面，提出技术创新或业务应用创新的系统，4K</w:t>
            </w:r>
            <w:r>
              <w:rPr>
                <w:spacing w:val="-25"/>
                <w:sz w:val="21"/>
              </w:rPr>
              <w:t> 超高清视频内容已在总局批准的 </w:t>
            </w:r>
            <w:r>
              <w:rPr>
                <w:sz w:val="21"/>
              </w:rPr>
              <w:t>4K</w:t>
            </w:r>
            <w:r>
              <w:rPr>
                <w:spacing w:val="1"/>
                <w:sz w:val="21"/>
              </w:rPr>
              <w:t> 超</w:t>
            </w:r>
            <w:r>
              <w:rPr>
                <w:spacing w:val="-8"/>
                <w:sz w:val="21"/>
              </w:rPr>
              <w:t>高清频道播出或网络视听平台上线。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80" w:lineRule="auto"/>
              <w:ind w:left="105" w:right="-44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>参赛视频分辨率为 </w:t>
            </w:r>
            <w:r>
              <w:rPr>
                <w:spacing w:val="-17"/>
                <w:sz w:val="21"/>
              </w:rPr>
              <w:t>3840×2160</w:t>
            </w:r>
            <w:r>
              <w:rPr>
                <w:spacing w:val="-25"/>
                <w:sz w:val="21"/>
              </w:rPr>
              <w:t>，帧率 </w:t>
            </w:r>
            <w:r>
              <w:rPr>
                <w:sz w:val="21"/>
              </w:rPr>
              <w:t>50fps</w:t>
            </w:r>
            <w:r>
              <w:rPr>
                <w:spacing w:val="-21"/>
                <w:sz w:val="21"/>
              </w:rPr>
              <w:t>， 量</w:t>
            </w:r>
            <w:r>
              <w:rPr>
                <w:spacing w:val="-19"/>
                <w:sz w:val="21"/>
              </w:rPr>
              <w:t>化精度不低于 </w:t>
            </w:r>
            <w:r>
              <w:rPr>
                <w:spacing w:val="-13"/>
                <w:sz w:val="21"/>
              </w:rPr>
              <w:t>10bit</w:t>
            </w:r>
            <w:r>
              <w:rPr>
                <w:spacing w:val="-22"/>
                <w:sz w:val="21"/>
              </w:rPr>
              <w:t>，色域为 </w:t>
            </w:r>
            <w:r>
              <w:rPr>
                <w:spacing w:val="-12"/>
                <w:sz w:val="21"/>
              </w:rPr>
              <w:t>BT.2020</w:t>
            </w:r>
            <w:r>
              <w:rPr>
                <w:spacing w:val="-22"/>
                <w:sz w:val="21"/>
              </w:rPr>
              <w:t>，支持 </w:t>
            </w:r>
            <w:r>
              <w:rPr>
                <w:sz w:val="21"/>
              </w:rPr>
              <w:t>HDR</w:t>
            </w:r>
          </w:p>
          <w:p>
            <w:pPr>
              <w:pStyle w:val="TableParagraph"/>
              <w:spacing w:line="280" w:lineRule="auto" w:before="2"/>
              <w:ind w:left="105" w:right="-44"/>
              <w:jc w:val="both"/>
              <w:rPr>
                <w:sz w:val="21"/>
              </w:rPr>
            </w:pPr>
            <w:r>
              <w:rPr>
                <w:spacing w:val="16"/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HL</w:t>
            </w:r>
            <w:r>
              <w:rPr>
                <w:spacing w:val="17"/>
                <w:w w:val="100"/>
                <w:sz w:val="21"/>
              </w:rPr>
              <w:t>G</w:t>
            </w:r>
            <w:r>
              <w:rPr>
                <w:spacing w:val="-200"/>
                <w:w w:val="100"/>
                <w:sz w:val="21"/>
              </w:rPr>
              <w:t>）</w:t>
            </w:r>
            <w:r>
              <w:rPr>
                <w:spacing w:val="7"/>
                <w:w w:val="100"/>
                <w:sz w:val="21"/>
              </w:rPr>
              <w:t>，视频编码格式为</w:t>
            </w:r>
            <w:r>
              <w:rPr>
                <w:spacing w:val="7"/>
                <w:sz w:val="21"/>
              </w:rPr>
              <w:t> </w:t>
            </w:r>
            <w:r>
              <w:rPr>
                <w:w w:val="100"/>
                <w:sz w:val="21"/>
              </w:rPr>
              <w:t>A</w:t>
            </w:r>
            <w:r>
              <w:rPr>
                <w:spacing w:val="-5"/>
                <w:w w:val="100"/>
                <w:sz w:val="21"/>
              </w:rPr>
              <w:t>V</w:t>
            </w:r>
            <w:r>
              <w:rPr>
                <w:w w:val="100"/>
                <w:sz w:val="21"/>
              </w:rPr>
              <w:t>S</w:t>
            </w:r>
            <w:r>
              <w:rPr>
                <w:spacing w:val="16"/>
                <w:w w:val="100"/>
                <w:sz w:val="21"/>
              </w:rPr>
              <w:t>2</w:t>
            </w:r>
            <w:r>
              <w:rPr>
                <w:w w:val="100"/>
                <w:sz w:val="21"/>
              </w:rPr>
              <w:t>，码率推荐为 </w:t>
            </w:r>
            <w:r>
              <w:rPr>
                <w:spacing w:val="-5"/>
                <w:sz w:val="21"/>
              </w:rPr>
              <w:t>35Mbps</w:t>
            </w:r>
            <w:r>
              <w:rPr>
                <w:spacing w:val="-14"/>
                <w:sz w:val="21"/>
              </w:rPr>
              <w:t>；音频为立体声，取样频率应 </w:t>
            </w:r>
            <w:r>
              <w:rPr>
                <w:spacing w:val="-10"/>
                <w:sz w:val="21"/>
              </w:rPr>
              <w:t>48kHz</w:t>
            </w:r>
            <w:r>
              <w:rPr>
                <w:spacing w:val="-26"/>
                <w:sz w:val="21"/>
              </w:rPr>
              <w:t>，音</w:t>
            </w:r>
            <w:r>
              <w:rPr>
                <w:spacing w:val="-17"/>
                <w:sz w:val="21"/>
              </w:rPr>
              <w:t>频量化比特率不低于 </w:t>
            </w:r>
            <w:r>
              <w:rPr>
                <w:sz w:val="21"/>
              </w:rPr>
              <w:t>16bit</w:t>
            </w:r>
            <w:r>
              <w:rPr>
                <w:spacing w:val="-24"/>
                <w:sz w:val="21"/>
              </w:rPr>
              <w:t>。封装格式为 </w:t>
            </w:r>
            <w:r>
              <w:rPr>
                <w:spacing w:val="-14"/>
                <w:sz w:val="21"/>
              </w:rPr>
              <w:t>ts</w:t>
            </w:r>
            <w:r>
              <w:rPr>
                <w:spacing w:val="-28"/>
                <w:sz w:val="21"/>
              </w:rPr>
              <w:t>，时</w:t>
            </w:r>
            <w:r>
              <w:rPr>
                <w:spacing w:val="-24"/>
                <w:sz w:val="21"/>
              </w:rPr>
              <w:t>长不超过 </w:t>
            </w:r>
            <w:r>
              <w:rPr>
                <w:sz w:val="21"/>
              </w:rPr>
              <w:t>5</w:t>
            </w:r>
            <w:r>
              <w:rPr>
                <w:spacing w:val="-32"/>
                <w:sz w:val="21"/>
              </w:rPr>
              <w:t> 分钟。</w:t>
            </w:r>
          </w:p>
        </w:tc>
      </w:tr>
      <w:tr>
        <w:trPr>
          <w:trHeight w:val="2210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0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8K </w:t>
            </w:r>
            <w:r>
              <w:rPr>
                <w:rFonts w:ascii="宋体" w:eastAsia="宋体" w:hint="eastAsia"/>
                <w:b/>
                <w:sz w:val="24"/>
              </w:rPr>
              <w:t>超高清视频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80" w:lineRule="auto" w:before="1"/>
              <w:ind w:left="109" w:right="83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在拍摄、制作、编转码、传输分发和呈现等端到</w:t>
            </w:r>
            <w:r>
              <w:rPr>
                <w:spacing w:val="-9"/>
                <w:sz w:val="21"/>
              </w:rPr>
              <w:t>端环节中应用 </w:t>
            </w:r>
            <w:r>
              <w:rPr>
                <w:sz w:val="21"/>
              </w:rPr>
              <w:t>8K</w:t>
            </w:r>
            <w:r>
              <w:rPr>
                <w:spacing w:val="-16"/>
                <w:sz w:val="21"/>
              </w:rPr>
              <w:t> 超高清视频技术，并开展技术</w:t>
            </w:r>
            <w:r>
              <w:rPr>
                <w:spacing w:val="-15"/>
                <w:sz w:val="21"/>
              </w:rPr>
              <w:t>创新或业务应用创新的 </w:t>
            </w:r>
            <w:r>
              <w:rPr>
                <w:sz w:val="21"/>
              </w:rPr>
              <w:t>8K</w:t>
            </w:r>
            <w:r>
              <w:rPr>
                <w:spacing w:val="-18"/>
                <w:sz w:val="21"/>
              </w:rPr>
              <w:t> 系统，</w:t>
            </w:r>
            <w:r>
              <w:rPr>
                <w:spacing w:val="-9"/>
                <w:sz w:val="21"/>
              </w:rPr>
              <w:t>8K</w:t>
            </w:r>
            <w:r>
              <w:rPr>
                <w:spacing w:val="-19"/>
                <w:sz w:val="21"/>
              </w:rPr>
              <w:t> 超高清视频</w:t>
            </w:r>
            <w:r>
              <w:rPr>
                <w:spacing w:val="-11"/>
                <w:sz w:val="21"/>
              </w:rPr>
              <w:t>内容已在总局批准的 </w:t>
            </w:r>
            <w:r>
              <w:rPr>
                <w:sz w:val="21"/>
              </w:rPr>
              <w:t>8K</w:t>
            </w:r>
            <w:r>
              <w:rPr>
                <w:spacing w:val="-3"/>
                <w:sz w:val="21"/>
              </w:rPr>
              <w:t> 超高清频道播出或网络视听平台上线。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80" w:lineRule="auto"/>
              <w:ind w:left="105" w:right="-44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>参赛视频分辨率为 </w:t>
            </w:r>
            <w:r>
              <w:rPr>
                <w:spacing w:val="-17"/>
                <w:sz w:val="21"/>
              </w:rPr>
              <w:t>7680×4320</w:t>
            </w:r>
            <w:r>
              <w:rPr>
                <w:spacing w:val="-25"/>
                <w:sz w:val="21"/>
              </w:rPr>
              <w:t>，帧率 </w:t>
            </w:r>
            <w:r>
              <w:rPr>
                <w:sz w:val="21"/>
              </w:rPr>
              <w:t>50fps</w:t>
            </w:r>
            <w:r>
              <w:rPr>
                <w:spacing w:val="-21"/>
                <w:sz w:val="21"/>
              </w:rPr>
              <w:t>， 量</w:t>
            </w:r>
            <w:r>
              <w:rPr>
                <w:spacing w:val="-19"/>
                <w:sz w:val="21"/>
              </w:rPr>
              <w:t>化精度不低于 </w:t>
            </w:r>
            <w:r>
              <w:rPr>
                <w:spacing w:val="-13"/>
                <w:sz w:val="21"/>
              </w:rPr>
              <w:t>10bit</w:t>
            </w:r>
            <w:r>
              <w:rPr>
                <w:spacing w:val="-22"/>
                <w:sz w:val="21"/>
              </w:rPr>
              <w:t>，色域为 </w:t>
            </w:r>
            <w:r>
              <w:rPr>
                <w:spacing w:val="-12"/>
                <w:sz w:val="21"/>
              </w:rPr>
              <w:t>BT.2020</w:t>
            </w:r>
            <w:r>
              <w:rPr>
                <w:spacing w:val="-22"/>
                <w:sz w:val="21"/>
              </w:rPr>
              <w:t>，支持 </w:t>
            </w:r>
            <w:r>
              <w:rPr>
                <w:sz w:val="21"/>
              </w:rPr>
              <w:t>HDR</w:t>
            </w:r>
          </w:p>
          <w:p>
            <w:pPr>
              <w:pStyle w:val="TableParagraph"/>
              <w:spacing w:line="280" w:lineRule="auto" w:before="2"/>
              <w:ind w:left="105" w:right="-15"/>
              <w:jc w:val="both"/>
              <w:rPr>
                <w:sz w:val="21"/>
              </w:rPr>
            </w:pPr>
            <w:r>
              <w:rPr>
                <w:spacing w:val="12"/>
                <w:w w:val="100"/>
                <w:sz w:val="21"/>
              </w:rPr>
              <w:t>（</w:t>
            </w:r>
            <w:r>
              <w:rPr>
                <w:spacing w:val="-5"/>
                <w:w w:val="100"/>
                <w:sz w:val="21"/>
              </w:rPr>
              <w:t>H</w:t>
            </w:r>
            <w:r>
              <w:rPr>
                <w:spacing w:val="-3"/>
                <w:w w:val="100"/>
                <w:sz w:val="21"/>
              </w:rPr>
              <w:t>L</w:t>
            </w:r>
            <w:r>
              <w:rPr>
                <w:spacing w:val="12"/>
                <w:w w:val="100"/>
                <w:sz w:val="21"/>
              </w:rPr>
              <w:t>G</w:t>
            </w:r>
            <w:r>
              <w:rPr>
                <w:spacing w:val="-207"/>
                <w:w w:val="100"/>
                <w:sz w:val="21"/>
              </w:rPr>
              <w:t>）</w:t>
            </w:r>
            <w:r>
              <w:rPr>
                <w:spacing w:val="2"/>
                <w:w w:val="100"/>
                <w:sz w:val="21"/>
              </w:rPr>
              <w:t>，视频编码格式为</w:t>
            </w:r>
            <w:r>
              <w:rPr>
                <w:spacing w:val="2"/>
                <w:sz w:val="21"/>
              </w:rPr>
              <w:t> </w:t>
            </w:r>
            <w:r>
              <w:rPr>
                <w:w w:val="100"/>
                <w:sz w:val="21"/>
              </w:rPr>
              <w:t>A</w:t>
            </w:r>
            <w:r>
              <w:rPr>
                <w:spacing w:val="-3"/>
                <w:w w:val="100"/>
                <w:sz w:val="21"/>
              </w:rPr>
              <w:t>VS</w:t>
            </w:r>
            <w:r>
              <w:rPr>
                <w:spacing w:val="9"/>
                <w:w w:val="100"/>
                <w:sz w:val="21"/>
              </w:rPr>
              <w:t>3</w:t>
            </w:r>
            <w:r>
              <w:rPr>
                <w:spacing w:val="8"/>
                <w:w w:val="100"/>
                <w:sz w:val="21"/>
              </w:rPr>
              <w:t>，码率推荐为 </w:t>
            </w:r>
            <w:r>
              <w:rPr>
                <w:spacing w:val="-4"/>
                <w:sz w:val="21"/>
              </w:rPr>
              <w:t>120Mbps</w:t>
            </w:r>
            <w:r>
              <w:rPr>
                <w:spacing w:val="-9"/>
                <w:sz w:val="21"/>
              </w:rPr>
              <w:t>；音频为立体声，取样频率 </w:t>
            </w:r>
            <w:r>
              <w:rPr>
                <w:spacing w:val="-7"/>
                <w:sz w:val="21"/>
              </w:rPr>
              <w:t>48kHz</w:t>
            </w:r>
            <w:r>
              <w:rPr>
                <w:spacing w:val="-21"/>
                <w:sz w:val="21"/>
              </w:rPr>
              <w:t>，音</w:t>
            </w:r>
            <w:r>
              <w:rPr>
                <w:spacing w:val="-17"/>
                <w:sz w:val="21"/>
              </w:rPr>
              <w:t>频量化比特率不低于 </w:t>
            </w:r>
            <w:r>
              <w:rPr>
                <w:sz w:val="21"/>
              </w:rPr>
              <w:t>16bit</w:t>
            </w:r>
            <w:r>
              <w:rPr>
                <w:spacing w:val="-24"/>
                <w:sz w:val="21"/>
              </w:rPr>
              <w:t>。封装格式为 </w:t>
            </w:r>
            <w:r>
              <w:rPr>
                <w:spacing w:val="-14"/>
                <w:sz w:val="21"/>
              </w:rPr>
              <w:t>ts</w:t>
            </w:r>
            <w:r>
              <w:rPr>
                <w:spacing w:val="-28"/>
                <w:sz w:val="21"/>
              </w:rPr>
              <w:t>，时</w:t>
            </w:r>
            <w:r>
              <w:rPr>
                <w:spacing w:val="-24"/>
                <w:sz w:val="21"/>
              </w:rPr>
              <w:t>长不超过 </w:t>
            </w:r>
            <w:r>
              <w:rPr>
                <w:sz w:val="21"/>
              </w:rPr>
              <w:t>5</w:t>
            </w:r>
            <w:r>
              <w:rPr>
                <w:spacing w:val="-32"/>
                <w:sz w:val="21"/>
              </w:rPr>
              <w:t> 分钟。</w:t>
            </w:r>
          </w:p>
        </w:tc>
      </w:tr>
      <w:tr>
        <w:trPr>
          <w:trHeight w:val="305" w:hRule="atLeast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12"/>
              <w:ind w:left="109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spacing w:line="259" w:lineRule="auto" w:before="1"/>
              <w:ind w:left="109" w:right="71"/>
              <w:jc w:val="both"/>
              <w:rPr>
                <w:sz w:val="21"/>
              </w:rPr>
            </w:pPr>
            <w:r>
              <w:rPr>
                <w:sz w:val="21"/>
              </w:rPr>
              <w:t>通过信令封装技术、编解码技术、传输技术、互动播放引擎技术等技术，提出技术创新或业务应用创新的系统，实现用户在观看过程中可主动选择影响剧情的发展，从而在时间轴上创造不同分支的内容走向。</w:t>
            </w: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spacing w:line="261" w:lineRule="auto" w:before="1"/>
              <w:ind w:left="105" w:right="151"/>
              <w:rPr>
                <w:sz w:val="21"/>
              </w:rPr>
            </w:pPr>
            <w:r>
              <w:rPr>
                <w:sz w:val="21"/>
              </w:rPr>
              <w:t>应附上视频参数说明，包括分辨率、帧率、码率以及封装格式；</w:t>
            </w:r>
          </w:p>
          <w:p>
            <w:pPr>
              <w:pStyle w:val="TableParagraph"/>
              <w:spacing w:line="259" w:lineRule="auto"/>
              <w:ind w:left="105" w:right="151"/>
              <w:jc w:val="both"/>
              <w:rPr>
                <w:sz w:val="21"/>
              </w:rPr>
            </w:pPr>
            <w:r>
              <w:rPr>
                <w:sz w:val="21"/>
              </w:rPr>
              <w:t>同时说明片段交互场景类别、场景数量及分布情况，实现平滑交互所需的环境条件及对接平台。时长不超过 5 分钟。</w:t>
            </w:r>
          </w:p>
        </w:tc>
      </w:tr>
      <w:tr>
        <w:trPr>
          <w:trHeight w:val="299" w:hRule="atLeast"/>
        </w:trPr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12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09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12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09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exact"/>
              <w:ind w:left="12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4" w:lineRule="exact" w:before="5"/>
              <w:ind w:left="10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分支剧情选择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9" w:hRule="atLeast"/>
        </w:trPr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548" w:right="422"/>
              <w:jc w:val="center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互动视频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宋体"/>
          <w:b w:val="0"/>
          <w:sz w:val="20"/>
        </w:rPr>
      </w:pPr>
    </w:p>
    <w:p>
      <w:pPr>
        <w:pStyle w:val="BodyText"/>
        <w:spacing w:before="2"/>
        <w:rPr>
          <w:rFonts w:ascii="宋体"/>
          <w:b w:val="0"/>
          <w:sz w:val="25"/>
        </w:rPr>
      </w:pPr>
    </w:p>
    <w:p>
      <w:pPr>
        <w:spacing w:before="59"/>
        <w:ind w:left="0" w:right="110" w:firstLine="0"/>
        <w:jc w:val="righ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—</w:t>
      </w:r>
      <w:r>
        <w:rPr>
          <w:rFonts w:ascii="Calibri" w:hAnsi="Calibri"/>
          <w:sz w:val="21"/>
        </w:rPr>
        <w:t>15</w:t>
      </w:r>
      <w:r>
        <w:rPr>
          <w:rFonts w:ascii="宋体" w:hAnsi="宋体"/>
          <w:sz w:val="18"/>
        </w:rPr>
        <w:t>—</w:t>
      </w:r>
    </w:p>
    <w:p>
      <w:pPr>
        <w:spacing w:after="0"/>
        <w:jc w:val="right"/>
        <w:rPr>
          <w:rFonts w:ascii="宋体" w:hAnsi="宋体"/>
          <w:sz w:val="18"/>
        </w:rPr>
        <w:sectPr>
          <w:type w:val="continuous"/>
          <w:pgSz w:w="16850" w:h="11910" w:orient="landscape"/>
          <w:pgMar w:top="1100" w:bottom="280" w:left="1260" w:right="1380"/>
        </w:sectPr>
      </w:pPr>
    </w:p>
    <w:p>
      <w:pPr>
        <w:pStyle w:val="BodyText"/>
        <w:rPr>
          <w:rFonts w:ascii="宋体"/>
          <w:b w:val="0"/>
          <w:sz w:val="20"/>
        </w:rPr>
      </w:pPr>
    </w:p>
    <w:p>
      <w:pPr>
        <w:pStyle w:val="BodyText"/>
        <w:spacing w:before="6"/>
        <w:rPr>
          <w:rFonts w:ascii="宋体"/>
          <w:b w:val="0"/>
          <w:sz w:val="17"/>
        </w:rPr>
      </w:pPr>
    </w:p>
    <w:tbl>
      <w:tblPr>
        <w:tblW w:w="0" w:type="auto"/>
        <w:jc w:val="left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1985"/>
        <w:gridCol w:w="2010"/>
        <w:gridCol w:w="4398"/>
        <w:gridCol w:w="4264"/>
      </w:tblGrid>
      <w:tr>
        <w:trPr>
          <w:trHeight w:val="1860" w:hRule="atLeast"/>
        </w:trPr>
        <w:tc>
          <w:tcPr>
            <w:tcW w:w="963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151"/>
              <w:ind w:left="109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  <w:p>
            <w:pPr>
              <w:pStyle w:val="TableParagraph"/>
              <w:spacing w:before="155"/>
              <w:ind w:left="10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视角切换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</w:tcPr>
          <w:p>
            <w:pPr>
              <w:pStyle w:val="TableParagraph"/>
              <w:spacing w:line="259" w:lineRule="auto" w:before="25"/>
              <w:ind w:left="109" w:right="71"/>
              <w:rPr>
                <w:sz w:val="21"/>
              </w:rPr>
            </w:pPr>
            <w:r>
              <w:rPr>
                <w:spacing w:val="-4"/>
                <w:sz w:val="21"/>
              </w:rPr>
              <w:t>通过信令封装技术、编解码技术、传输技术、互动播放引擎技术等技术，提出技术创新或业</w:t>
            </w:r>
            <w:r>
              <w:rPr>
                <w:spacing w:val="-15"/>
                <w:sz w:val="21"/>
              </w:rPr>
              <w:t>务应用创新的系统，从而实现用户在观看过程 中可根据个人喜好，选择观看同一时间不同空 </w:t>
            </w:r>
            <w:r>
              <w:rPr>
                <w:spacing w:val="-8"/>
                <w:sz w:val="21"/>
              </w:rPr>
              <w:t>间场景的内容，从而获得更加丰富的内容信息</w:t>
            </w:r>
          </w:p>
          <w:p>
            <w:pPr>
              <w:pStyle w:val="TableParagraph"/>
              <w:spacing w:line="259" w:lineRule="exact"/>
              <w:ind w:left="10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8"/>
                <w:sz w:val="21"/>
              </w:rPr>
              <w:t>如自由视角等</w:t>
            </w:r>
            <w:r>
              <w:rPr>
                <w:spacing w:val="-212"/>
                <w:sz w:val="21"/>
              </w:rPr>
              <w:t>）</w:t>
            </w:r>
            <w:r>
              <w:rPr>
                <w:sz w:val="21"/>
              </w:rPr>
              <w:t>。</w:t>
            </w:r>
          </w:p>
        </w:tc>
        <w:tc>
          <w:tcPr>
            <w:tcW w:w="4264" w:type="dxa"/>
          </w:tcPr>
          <w:p>
            <w:pPr>
              <w:pStyle w:val="TableParagraph"/>
              <w:spacing w:line="254" w:lineRule="auto" w:before="13"/>
              <w:ind w:left="105" w:right="151"/>
              <w:rPr>
                <w:sz w:val="21"/>
              </w:rPr>
            </w:pPr>
            <w:r>
              <w:rPr>
                <w:sz w:val="21"/>
              </w:rPr>
              <w:t>应附上视频参数说明，包括分辨率、帧率、码率以及封装格式；</w:t>
            </w:r>
          </w:p>
          <w:p>
            <w:pPr>
              <w:pStyle w:val="TableParagraph"/>
              <w:spacing w:line="247" w:lineRule="auto"/>
              <w:ind w:left="105" w:right="-15"/>
              <w:rPr>
                <w:sz w:val="21"/>
              </w:rPr>
            </w:pPr>
            <w:r>
              <w:rPr>
                <w:spacing w:val="-3"/>
                <w:sz w:val="21"/>
              </w:rPr>
              <w:t>同时说明片段交互场景类别、场景数量及分</w:t>
            </w:r>
            <w:r>
              <w:rPr>
                <w:spacing w:val="-10"/>
                <w:sz w:val="21"/>
              </w:rPr>
              <w:t>布情况，实现平滑交互所需的环境条件及对接</w:t>
            </w:r>
            <w:r>
              <w:rPr>
                <w:spacing w:val="-7"/>
                <w:sz w:val="21"/>
              </w:rPr>
              <w:t>平台。时长不超过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> 分钟。</w:t>
            </w:r>
          </w:p>
        </w:tc>
      </w:tr>
      <w:tr>
        <w:trPr>
          <w:trHeight w:val="1881" w:hRule="atLeast"/>
        </w:trPr>
        <w:tc>
          <w:tcPr>
            <w:tcW w:w="963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151"/>
              <w:ind w:left="109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  <w:p>
            <w:pPr>
              <w:pStyle w:val="TableParagraph"/>
              <w:spacing w:before="153"/>
              <w:ind w:left="10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画面互动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</w:tcPr>
          <w:p>
            <w:pPr>
              <w:pStyle w:val="TableParagraph"/>
              <w:spacing w:line="256" w:lineRule="auto" w:before="25"/>
              <w:ind w:left="109" w:right="71"/>
              <w:rPr>
                <w:sz w:val="21"/>
              </w:rPr>
            </w:pPr>
            <w:r>
              <w:rPr>
                <w:spacing w:val="-4"/>
                <w:sz w:val="21"/>
              </w:rPr>
              <w:t>通过信令封装技术、编解码技术、传输技术、互动播放引擎技术等技术，提出技术创新或业</w:t>
            </w:r>
            <w:r>
              <w:rPr>
                <w:spacing w:val="-15"/>
                <w:sz w:val="21"/>
              </w:rPr>
              <w:t>务应用创新的系统，从而实现用户通过特定行 </w:t>
            </w:r>
            <w:r>
              <w:rPr>
                <w:spacing w:val="-12"/>
                <w:sz w:val="21"/>
              </w:rPr>
              <w:t>为</w:t>
            </w:r>
            <w:r>
              <w:rPr>
                <w:spacing w:val="-5"/>
                <w:sz w:val="21"/>
              </w:rPr>
              <w:t>（</w:t>
            </w:r>
            <w:r>
              <w:rPr>
                <w:spacing w:val="-13"/>
                <w:sz w:val="21"/>
              </w:rPr>
              <w:t>例如点击、滑动、长按等</w:t>
            </w:r>
            <w:r>
              <w:rPr>
                <w:spacing w:val="-12"/>
                <w:sz w:val="21"/>
              </w:rPr>
              <w:t>）</w:t>
            </w:r>
            <w:r>
              <w:rPr>
                <w:spacing w:val="-8"/>
                <w:sz w:val="21"/>
              </w:rPr>
              <w:t>触发视频中的 </w:t>
            </w:r>
            <w:r>
              <w:rPr>
                <w:spacing w:val="-4"/>
                <w:sz w:val="21"/>
              </w:rPr>
              <w:t>人物、场景、物品等属性信息或关联的视频内</w:t>
            </w:r>
            <w:r>
              <w:rPr>
                <w:spacing w:val="-3"/>
                <w:sz w:val="21"/>
              </w:rPr>
              <w:t>容，从而扩展内容的深度。</w:t>
            </w:r>
          </w:p>
        </w:tc>
        <w:tc>
          <w:tcPr>
            <w:tcW w:w="4264" w:type="dxa"/>
          </w:tcPr>
          <w:p>
            <w:pPr>
              <w:pStyle w:val="TableParagraph"/>
              <w:spacing w:line="252" w:lineRule="auto" w:before="13"/>
              <w:ind w:left="105" w:right="151"/>
              <w:rPr>
                <w:sz w:val="21"/>
              </w:rPr>
            </w:pPr>
            <w:r>
              <w:rPr>
                <w:sz w:val="21"/>
              </w:rPr>
              <w:t>应附上视频参数说明，包括分辨率、帧率、码率以及封装格式；</w:t>
            </w:r>
          </w:p>
          <w:p>
            <w:pPr>
              <w:pStyle w:val="TableParagraph"/>
              <w:spacing w:line="247" w:lineRule="auto" w:before="3"/>
              <w:ind w:left="105" w:right="-15"/>
              <w:rPr>
                <w:sz w:val="21"/>
              </w:rPr>
            </w:pPr>
            <w:r>
              <w:rPr>
                <w:spacing w:val="-3"/>
                <w:sz w:val="21"/>
              </w:rPr>
              <w:t>同时说明片段交互场景类别、场景数量及分</w:t>
            </w:r>
            <w:r>
              <w:rPr>
                <w:spacing w:val="-10"/>
                <w:sz w:val="21"/>
              </w:rPr>
              <w:t>布情况，实现平滑交互所需的环境条件及对接</w:t>
            </w:r>
            <w:r>
              <w:rPr>
                <w:spacing w:val="-7"/>
                <w:sz w:val="21"/>
              </w:rPr>
              <w:t>平台。时长不超过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> 分钟。</w:t>
            </w:r>
          </w:p>
        </w:tc>
      </w:tr>
      <w:tr>
        <w:trPr>
          <w:trHeight w:val="607" w:hRule="atLeast"/>
        </w:trPr>
        <w:tc>
          <w:tcPr>
            <w:tcW w:w="9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505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  <w:p>
            <w:pPr>
              <w:pStyle w:val="TableParagraph"/>
              <w:spacing w:before="199"/>
              <w:ind w:left="505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  <w:p>
            <w:pPr>
              <w:pStyle w:val="TableParagraph"/>
              <w:spacing w:before="197"/>
              <w:ind w:left="386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沉浸式视频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2010" w:type="dxa"/>
            <w:tcBorders>
              <w:bottom w:val="nil"/>
            </w:tcBorders>
          </w:tcPr>
          <w:p>
            <w:pPr>
              <w:pStyle w:val="TableParagraph"/>
              <w:spacing w:before="156"/>
              <w:ind w:left="109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09"/>
              <w:rPr>
                <w:sz w:val="21"/>
              </w:rPr>
            </w:pPr>
            <w:r>
              <w:rPr>
                <w:sz w:val="21"/>
              </w:rPr>
              <w:t>将沉浸式视频应用于文旅项目、展览展示及户</w:t>
            </w:r>
          </w:p>
          <w:p>
            <w:pPr>
              <w:pStyle w:val="TableParagraph"/>
              <w:spacing w:line="250" w:lineRule="exact" w:before="43"/>
              <w:ind w:left="109" w:right="-29"/>
              <w:rPr>
                <w:sz w:val="21"/>
              </w:rPr>
            </w:pPr>
            <w:r>
              <w:rPr>
                <w:spacing w:val="-20"/>
                <w:sz w:val="21"/>
              </w:rPr>
              <w:t>外广告中，使用球幕、环幕、多面屏、</w:t>
            </w:r>
            <w:r>
              <w:rPr>
                <w:sz w:val="21"/>
              </w:rPr>
              <w:t>CAVE</w:t>
            </w:r>
            <w:r>
              <w:rPr>
                <w:spacing w:val="-29"/>
                <w:sz w:val="21"/>
              </w:rPr>
              <w:t> 等终端</w:t>
            </w:r>
          </w:p>
        </w:tc>
        <w:tc>
          <w:tcPr>
            <w:tcW w:w="4264" w:type="dxa"/>
            <w:tcBorders>
              <w:bottom w:val="nil"/>
            </w:tcBorders>
          </w:tcPr>
          <w:p>
            <w:pPr>
              <w:pStyle w:val="TableParagraph"/>
              <w:spacing w:line="290" w:lineRule="atLeast" w:before="4"/>
              <w:ind w:left="105" w:right="153"/>
              <w:rPr>
                <w:sz w:val="21"/>
              </w:rPr>
            </w:pPr>
            <w:r>
              <w:rPr>
                <w:spacing w:val="-3"/>
                <w:sz w:val="21"/>
              </w:rPr>
              <w:t>提交能呈现出沉浸式裸眼 </w:t>
            </w:r>
            <w:r>
              <w:rPr>
                <w:sz w:val="21"/>
              </w:rPr>
              <w:t>3D</w:t>
            </w:r>
            <w:r>
              <w:rPr>
                <w:spacing w:val="-3"/>
                <w:sz w:val="21"/>
              </w:rPr>
              <w:t> 效果的视频成</w:t>
            </w:r>
            <w:r>
              <w:rPr>
                <w:spacing w:val="-13"/>
                <w:sz w:val="21"/>
              </w:rPr>
              <w:t>片；分辨率不低于 </w:t>
            </w:r>
            <w:r>
              <w:rPr>
                <w:spacing w:val="-5"/>
                <w:sz w:val="21"/>
              </w:rPr>
              <w:t>4K</w:t>
            </w:r>
            <w:r>
              <w:rPr>
                <w:spacing w:val="-13"/>
                <w:sz w:val="21"/>
              </w:rPr>
              <w:t>，帧率不低于 </w:t>
            </w:r>
            <w:r>
              <w:rPr>
                <w:sz w:val="21"/>
              </w:rPr>
              <w:t>50fps，</w:t>
            </w:r>
          </w:p>
        </w:tc>
      </w:tr>
      <w:tr>
        <w:trPr>
          <w:trHeight w:val="615" w:hRule="atLeast"/>
        </w:trPr>
        <w:tc>
          <w:tcPr>
            <w:tcW w:w="9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9"/>
              <w:rPr>
                <w:rFonts w:ascii="Times New Roman" w:eastAsia="Times New Roman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沉浸式裸眼 </w:t>
            </w:r>
            <w:r>
              <w:rPr>
                <w:rFonts w:ascii="Times New Roman" w:eastAsia="Times New Roman"/>
                <w:b/>
                <w:sz w:val="24"/>
              </w:rPr>
              <w:t>3D</w:t>
            </w:r>
          </w:p>
          <w:p>
            <w:pPr>
              <w:pStyle w:val="TableParagraph"/>
              <w:spacing w:line="274" w:lineRule="exact" w:before="9"/>
              <w:ind w:left="10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呈现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9"/>
              <w:rPr>
                <w:sz w:val="21"/>
              </w:rPr>
            </w:pPr>
            <w:r>
              <w:rPr>
                <w:sz w:val="21"/>
              </w:rPr>
              <w:t>进行呈现，呈现出裸眼 3D 的沉浸式效果。</w:t>
            </w:r>
          </w:p>
        </w:tc>
        <w:tc>
          <w:tcPr>
            <w:tcW w:w="4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5"/>
              <w:rPr>
                <w:sz w:val="21"/>
              </w:rPr>
            </w:pPr>
            <w:r>
              <w:rPr>
                <w:spacing w:val="-17"/>
                <w:sz w:val="21"/>
              </w:rPr>
              <w:t>量化精度不低于 </w:t>
            </w:r>
            <w:r>
              <w:rPr>
                <w:sz w:val="21"/>
              </w:rPr>
              <w:t>10</w:t>
            </w:r>
            <w:r>
              <w:rPr>
                <w:spacing w:val="-29"/>
                <w:sz w:val="21"/>
              </w:rPr>
              <w:t> 比特，封装格式为 </w:t>
            </w:r>
            <w:r>
              <w:rPr>
                <w:spacing w:val="-5"/>
                <w:sz w:val="21"/>
              </w:rPr>
              <w:t>mp4</w:t>
            </w:r>
            <w:r>
              <w:rPr>
                <w:spacing w:val="-16"/>
                <w:sz w:val="21"/>
              </w:rPr>
              <w:t>， 时</w:t>
            </w:r>
          </w:p>
          <w:p>
            <w:pPr>
              <w:pStyle w:val="TableParagraph"/>
              <w:spacing w:before="41"/>
              <w:ind w:left="105"/>
              <w:rPr>
                <w:sz w:val="21"/>
              </w:rPr>
            </w:pPr>
            <w:r>
              <w:rPr>
                <w:sz w:val="21"/>
              </w:rPr>
              <w:t>长不超过 5 分钟。需说明最终呈现终端的</w:t>
            </w:r>
          </w:p>
        </w:tc>
      </w:tr>
      <w:tr>
        <w:trPr>
          <w:trHeight w:val="290" w:hRule="atLeast"/>
        </w:trPr>
        <w:tc>
          <w:tcPr>
            <w:tcW w:w="9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4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1"/>
              </w:rPr>
            </w:pPr>
            <w:r>
              <w:rPr>
                <w:sz w:val="21"/>
              </w:rPr>
              <w:t>形态、尺寸、最佳观看视角等要求。</w:t>
            </w:r>
          </w:p>
        </w:tc>
      </w:tr>
      <w:tr>
        <w:trPr>
          <w:trHeight w:val="1562" w:hRule="atLeast"/>
        </w:trPr>
        <w:tc>
          <w:tcPr>
            <w:tcW w:w="963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46"/>
              <w:ind w:left="273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244" w:lineRule="auto" w:before="165"/>
              <w:ind w:left="109" w:right="87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沉浸式 </w:t>
            </w:r>
            <w:r>
              <w:rPr>
                <w:rFonts w:ascii="Times New Roman" w:eastAsia="Times New Roman"/>
                <w:b/>
                <w:sz w:val="24"/>
              </w:rPr>
              <w:t>XR </w:t>
            </w:r>
            <w:r>
              <w:rPr>
                <w:rFonts w:ascii="宋体" w:eastAsia="宋体" w:hint="eastAsia"/>
                <w:b/>
                <w:sz w:val="24"/>
              </w:rPr>
              <w:t>虚拟拍摄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</w:tcPr>
          <w:p>
            <w:pPr>
              <w:pStyle w:val="TableParagraph"/>
              <w:spacing w:line="280" w:lineRule="auto" w:before="27"/>
              <w:ind w:left="109" w:right="-15"/>
              <w:rPr>
                <w:sz w:val="21"/>
              </w:rPr>
            </w:pPr>
            <w:r>
              <w:rPr>
                <w:spacing w:val="-14"/>
                <w:sz w:val="21"/>
              </w:rPr>
              <w:t>将沉浸式视频应用于电视综艺节目、影视拍摄场</w:t>
            </w:r>
            <w:r>
              <w:rPr>
                <w:spacing w:val="-15"/>
                <w:sz w:val="21"/>
              </w:rPr>
              <w:t>景中，使用沉浸式大屏幕作为拍摄背景，并使用</w:t>
            </w:r>
            <w:r>
              <w:rPr>
                <w:spacing w:val="-7"/>
                <w:sz w:val="21"/>
              </w:rPr>
              <w:t>定位跟踪、实时渲染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>合成、集中控制等技术， </w:t>
            </w:r>
            <w:r>
              <w:rPr>
                <w:spacing w:val="-13"/>
                <w:sz w:val="21"/>
              </w:rPr>
              <w:t>实现背景画面与场景、摄影机参数实时</w:t>
            </w:r>
          </w:p>
          <w:p>
            <w:pPr>
              <w:pStyle w:val="TableParagraph"/>
              <w:spacing w:line="247" w:lineRule="exact" w:before="9"/>
              <w:ind w:left="109"/>
              <w:rPr>
                <w:sz w:val="21"/>
              </w:rPr>
            </w:pPr>
            <w:r>
              <w:rPr>
                <w:sz w:val="21"/>
              </w:rPr>
              <w:t>匹配，让演员或主持人沉浸其中进行拍摄。</w:t>
            </w:r>
          </w:p>
        </w:tc>
        <w:tc>
          <w:tcPr>
            <w:tcW w:w="4264" w:type="dxa"/>
          </w:tcPr>
          <w:p>
            <w:pPr>
              <w:pStyle w:val="TableParagraph"/>
              <w:spacing w:before="4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80" w:lineRule="auto"/>
              <w:ind w:left="105" w:right="78"/>
              <w:jc w:val="both"/>
              <w:rPr>
                <w:sz w:val="21"/>
              </w:rPr>
            </w:pPr>
            <w:r>
              <w:rPr>
                <w:spacing w:val="8"/>
                <w:sz w:val="21"/>
              </w:rPr>
              <w:t>提交采用沉浸式 </w:t>
            </w:r>
            <w:r>
              <w:rPr>
                <w:sz w:val="21"/>
              </w:rPr>
              <w:t>XR</w:t>
            </w:r>
            <w:r>
              <w:rPr>
                <w:spacing w:val="-4"/>
                <w:sz w:val="21"/>
              </w:rPr>
              <w:t> 虚拟拍摄制作的视频成</w:t>
            </w:r>
            <w:r>
              <w:rPr>
                <w:spacing w:val="-17"/>
                <w:sz w:val="21"/>
              </w:rPr>
              <w:t>片；分辨率不低于 </w:t>
            </w:r>
            <w:r>
              <w:rPr>
                <w:spacing w:val="-23"/>
                <w:sz w:val="21"/>
              </w:rPr>
              <w:t>4K</w:t>
            </w:r>
            <w:r>
              <w:rPr>
                <w:spacing w:val="-13"/>
                <w:sz w:val="21"/>
              </w:rPr>
              <w:t>，帧率不低于 </w:t>
            </w:r>
            <w:r>
              <w:rPr>
                <w:spacing w:val="-4"/>
                <w:sz w:val="21"/>
              </w:rPr>
              <w:t>50fps</w:t>
            </w:r>
            <w:r>
              <w:rPr>
                <w:spacing w:val="-22"/>
                <w:sz w:val="21"/>
              </w:rPr>
              <w:t>， 量</w:t>
            </w:r>
            <w:r>
              <w:rPr>
                <w:spacing w:val="-17"/>
                <w:sz w:val="21"/>
              </w:rPr>
              <w:t>化精度不低于 </w:t>
            </w:r>
            <w:r>
              <w:rPr>
                <w:sz w:val="21"/>
              </w:rPr>
              <w:t>10</w:t>
            </w:r>
            <w:r>
              <w:rPr>
                <w:spacing w:val="-28"/>
                <w:sz w:val="21"/>
              </w:rPr>
              <w:t> 比特，封装格式为 </w:t>
            </w:r>
            <w:r>
              <w:rPr>
                <w:spacing w:val="-5"/>
                <w:sz w:val="21"/>
              </w:rPr>
              <w:t>mp4</w:t>
            </w:r>
            <w:r>
              <w:rPr>
                <w:spacing w:val="-21"/>
                <w:sz w:val="21"/>
              </w:rPr>
              <w:t>， 时长</w:t>
            </w:r>
            <w:r>
              <w:rPr>
                <w:spacing w:val="-23"/>
                <w:sz w:val="21"/>
              </w:rPr>
              <w:t>不超过 </w:t>
            </w:r>
            <w:r>
              <w:rPr>
                <w:sz w:val="21"/>
              </w:rPr>
              <w:t>5</w:t>
            </w:r>
            <w:r>
              <w:rPr>
                <w:spacing w:val="-32"/>
                <w:sz w:val="21"/>
              </w:rPr>
              <w:t> 分钟。</w:t>
            </w:r>
          </w:p>
        </w:tc>
      </w:tr>
      <w:tr>
        <w:trPr>
          <w:trHeight w:val="922" w:hRule="atLeast"/>
        </w:trPr>
        <w:tc>
          <w:tcPr>
            <w:tcW w:w="963" w:type="dxa"/>
            <w:tcBorders>
              <w:bottom w:val="nil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273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>
            <w:pPr>
              <w:pStyle w:val="TableParagraph"/>
              <w:spacing w:before="155"/>
              <w:ind w:left="109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w w:val="99"/>
                <w:sz w:val="24"/>
              </w:rPr>
              <w:t> </w:t>
            </w:r>
          </w:p>
          <w:p>
            <w:pPr>
              <w:pStyle w:val="TableParagraph"/>
              <w:spacing w:line="279" w:lineRule="exact" w:before="161"/>
              <w:ind w:left="109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沉浸式舞美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8" w:type="dxa"/>
            <w:tcBorders>
              <w:bottom w:val="nil"/>
            </w:tcBorders>
          </w:tcPr>
          <w:p>
            <w:pPr>
              <w:pStyle w:val="TableParagraph"/>
              <w:spacing w:line="264" w:lineRule="auto" w:before="25"/>
              <w:ind w:left="109" w:right="71"/>
              <w:rPr>
                <w:sz w:val="21"/>
              </w:rPr>
            </w:pPr>
            <w:r>
              <w:rPr>
                <w:sz w:val="21"/>
              </w:rPr>
              <w:t>将沉浸式视频应用于大型活动、文艺演出中， 以沉浸式舞美手段，将舞台或演出环境构成一</w:t>
            </w:r>
          </w:p>
          <w:p>
            <w:pPr>
              <w:pStyle w:val="TableParagraph"/>
              <w:spacing w:line="268" w:lineRule="exact" w:before="17"/>
              <w:ind w:left="109"/>
              <w:rPr>
                <w:sz w:val="21"/>
              </w:rPr>
            </w:pPr>
            <w:r>
              <w:rPr>
                <w:sz w:val="21"/>
              </w:rPr>
              <w:t>个超大视角、超强沉浸感的表演空间，实现观</w:t>
            </w:r>
          </w:p>
        </w:tc>
        <w:tc>
          <w:tcPr>
            <w:tcW w:w="4264" w:type="dxa"/>
            <w:tcBorders>
              <w:bottom w:val="nil"/>
            </w:tcBorders>
          </w:tcPr>
          <w:p>
            <w:pPr>
              <w:pStyle w:val="TableParagraph"/>
              <w:spacing w:line="264" w:lineRule="auto" w:before="25"/>
              <w:ind w:left="105" w:right="151"/>
              <w:rPr>
                <w:sz w:val="21"/>
              </w:rPr>
            </w:pPr>
            <w:r>
              <w:rPr>
                <w:spacing w:val="-4"/>
                <w:sz w:val="21"/>
              </w:rPr>
              <w:t>提交演出现场拍摄的，能表达沉浸式观演体</w:t>
            </w:r>
            <w:r>
              <w:rPr>
                <w:spacing w:val="-13"/>
                <w:sz w:val="21"/>
              </w:rPr>
              <w:t>验效果的视频成片；分辨率不低于 </w:t>
            </w:r>
            <w:r>
              <w:rPr>
                <w:sz w:val="21"/>
              </w:rPr>
              <w:t>4K</w:t>
            </w:r>
            <w:r>
              <w:rPr>
                <w:spacing w:val="-4"/>
                <w:sz w:val="21"/>
              </w:rPr>
              <w:t>，帧率</w:t>
            </w:r>
          </w:p>
          <w:p>
            <w:pPr>
              <w:pStyle w:val="TableParagraph"/>
              <w:spacing w:line="268" w:lineRule="exact" w:before="17"/>
              <w:ind w:left="105"/>
              <w:rPr>
                <w:sz w:val="21"/>
              </w:rPr>
            </w:pPr>
            <w:r>
              <w:rPr>
                <w:spacing w:val="-24"/>
                <w:sz w:val="21"/>
              </w:rPr>
              <w:t>不低于 </w:t>
            </w:r>
            <w:r>
              <w:rPr>
                <w:spacing w:val="-4"/>
                <w:sz w:val="21"/>
              </w:rPr>
              <w:t>50fps</w:t>
            </w:r>
            <w:r>
              <w:rPr>
                <w:spacing w:val="-17"/>
                <w:sz w:val="21"/>
              </w:rPr>
              <w:t>，量化精度不低于 </w:t>
            </w:r>
            <w:r>
              <w:rPr>
                <w:sz w:val="21"/>
              </w:rPr>
              <w:t>10</w:t>
            </w:r>
            <w:r>
              <w:rPr>
                <w:spacing w:val="-21"/>
                <w:sz w:val="21"/>
              </w:rPr>
              <w:t> 比特，封</w:t>
            </w:r>
          </w:p>
        </w:tc>
      </w:tr>
      <w:tr>
        <w:trPr>
          <w:trHeight w:val="333" w:hRule="atLeast"/>
        </w:trPr>
        <w:tc>
          <w:tcPr>
            <w:tcW w:w="96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9"/>
              <w:rPr>
                <w:sz w:val="21"/>
              </w:rPr>
            </w:pPr>
            <w:r>
              <w:rPr>
                <w:sz w:val="21"/>
              </w:rPr>
              <w:t>众的沉浸式观演体验。</w:t>
            </w:r>
          </w:p>
        </w:tc>
        <w:tc>
          <w:tcPr>
            <w:tcW w:w="4264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装格式为 mp4，时长不超过 5 分钟。</w:t>
            </w:r>
          </w:p>
        </w:tc>
      </w:tr>
    </w:tbl>
    <w:p>
      <w:pPr>
        <w:pStyle w:val="BodyText"/>
        <w:rPr>
          <w:rFonts w:ascii="宋体"/>
          <w:b w:val="0"/>
          <w:sz w:val="20"/>
        </w:rPr>
      </w:pPr>
    </w:p>
    <w:p>
      <w:pPr>
        <w:pStyle w:val="BodyText"/>
        <w:rPr>
          <w:rFonts w:ascii="宋体"/>
          <w:b w:val="0"/>
          <w:sz w:val="20"/>
        </w:rPr>
      </w:pPr>
    </w:p>
    <w:p>
      <w:pPr>
        <w:pStyle w:val="BodyText"/>
        <w:rPr>
          <w:rFonts w:ascii="宋体"/>
          <w:b w:val="0"/>
          <w:sz w:val="20"/>
        </w:rPr>
      </w:pPr>
    </w:p>
    <w:p>
      <w:pPr>
        <w:pStyle w:val="BodyText"/>
        <w:rPr>
          <w:rFonts w:ascii="宋体"/>
          <w:b w:val="0"/>
          <w:sz w:val="29"/>
        </w:rPr>
      </w:pPr>
    </w:p>
    <w:p>
      <w:pPr>
        <w:spacing w:before="59"/>
        <w:ind w:left="103" w:right="0" w:firstLine="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—</w:t>
      </w:r>
      <w:r>
        <w:rPr>
          <w:rFonts w:ascii="Calibri" w:hAnsi="Calibri"/>
          <w:sz w:val="21"/>
        </w:rPr>
        <w:t>16</w:t>
      </w:r>
      <w:r>
        <w:rPr>
          <w:rFonts w:ascii="宋体" w:hAnsi="宋体"/>
          <w:sz w:val="18"/>
        </w:rPr>
        <w:t>—</w:t>
      </w:r>
    </w:p>
    <w:p>
      <w:pPr>
        <w:spacing w:after="0"/>
        <w:jc w:val="left"/>
        <w:rPr>
          <w:rFonts w:ascii="宋体" w:hAnsi="宋体"/>
          <w:sz w:val="18"/>
        </w:rPr>
        <w:sectPr>
          <w:pgSz w:w="16850" w:h="11910" w:orient="landscape"/>
          <w:pgMar w:top="1100" w:bottom="280" w:left="1260" w:right="1380"/>
        </w:sectPr>
      </w:pPr>
    </w:p>
    <w:p>
      <w:pPr>
        <w:pStyle w:val="BodyText"/>
        <w:rPr>
          <w:rFonts w:ascii="宋体"/>
          <w:b w:val="0"/>
          <w:sz w:val="20"/>
        </w:rPr>
      </w:pPr>
    </w:p>
    <w:p>
      <w:pPr>
        <w:pStyle w:val="BodyText"/>
        <w:spacing w:before="11" w:after="1"/>
        <w:rPr>
          <w:rFonts w:ascii="宋体"/>
          <w:b w:val="0"/>
          <w:sz w:val="19"/>
        </w:r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"/>
        <w:gridCol w:w="1985"/>
        <w:gridCol w:w="2012"/>
        <w:gridCol w:w="4395"/>
        <w:gridCol w:w="4264"/>
      </w:tblGrid>
      <w:tr>
        <w:trPr>
          <w:trHeight w:val="1559" w:hRule="atLeast"/>
        </w:trPr>
        <w:tc>
          <w:tcPr>
            <w:tcW w:w="963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43"/>
              <w:ind w:left="276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350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VR </w:t>
            </w:r>
            <w:r>
              <w:rPr>
                <w:rFonts w:ascii="宋体" w:eastAsia="宋体" w:hint="eastAsia"/>
                <w:b/>
                <w:sz w:val="24"/>
              </w:rPr>
              <w:t>视频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112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VR </w:t>
            </w:r>
            <w:r>
              <w:rPr>
                <w:rFonts w:ascii="宋体" w:eastAsia="宋体" w:hint="eastAsia"/>
                <w:b/>
                <w:sz w:val="24"/>
              </w:rPr>
              <w:t>视频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5" w:type="dxa"/>
          </w:tcPr>
          <w:p>
            <w:pPr>
              <w:pStyle w:val="TableParagraph"/>
              <w:spacing w:line="280" w:lineRule="auto" w:before="25"/>
              <w:ind w:left="109" w:right="65"/>
              <w:jc w:val="both"/>
              <w:rPr>
                <w:sz w:val="21"/>
              </w:rPr>
            </w:pPr>
            <w:r>
              <w:rPr>
                <w:spacing w:val="-13"/>
                <w:sz w:val="21"/>
              </w:rPr>
              <w:t>此场景指在拍摄、制作、编转码、传输分发和呈</w:t>
            </w:r>
            <w:r>
              <w:rPr>
                <w:spacing w:val="-10"/>
                <w:sz w:val="21"/>
              </w:rPr>
              <w:t>现等端到端全环节中应用 </w:t>
            </w:r>
            <w:r>
              <w:rPr>
                <w:sz w:val="21"/>
              </w:rPr>
              <w:t>VR</w:t>
            </w:r>
            <w:r>
              <w:rPr>
                <w:spacing w:val="-17"/>
                <w:sz w:val="21"/>
              </w:rPr>
              <w:t> 视频技术，并提出技术创新或业务应用创新的系统，包含实际拍摄</w:t>
            </w:r>
            <w:r>
              <w:rPr>
                <w:spacing w:val="-29"/>
                <w:sz w:val="21"/>
              </w:rPr>
              <w:t>或 </w:t>
            </w:r>
            <w:r>
              <w:rPr>
                <w:sz w:val="21"/>
              </w:rPr>
              <w:t>CG</w:t>
            </w:r>
            <w:r>
              <w:rPr>
                <w:spacing w:val="-29"/>
                <w:sz w:val="21"/>
              </w:rPr>
              <w:t> 制作的 </w:t>
            </w:r>
            <w:r>
              <w:rPr>
                <w:sz w:val="21"/>
              </w:rPr>
              <w:t>VR</w:t>
            </w:r>
            <w:r>
              <w:rPr>
                <w:spacing w:val="-20"/>
                <w:sz w:val="21"/>
              </w:rPr>
              <w:t> 视频、</w:t>
            </w:r>
            <w:r>
              <w:rPr>
                <w:sz w:val="21"/>
              </w:rPr>
              <w:t>360°</w:t>
            </w:r>
            <w:r>
              <w:rPr>
                <w:spacing w:val="-3"/>
                <w:sz w:val="21"/>
              </w:rPr>
              <w:t>全景视频</w:t>
            </w:r>
          </w:p>
          <w:p>
            <w:pPr>
              <w:pStyle w:val="TableParagraph"/>
              <w:spacing w:line="250" w:lineRule="exact" w:before="5"/>
              <w:ind w:left="109"/>
              <w:rPr>
                <w:sz w:val="21"/>
              </w:rPr>
            </w:pPr>
            <w:r>
              <w:rPr>
                <w:sz w:val="21"/>
              </w:rPr>
              <w:t>等。</w:t>
            </w:r>
          </w:p>
        </w:tc>
        <w:tc>
          <w:tcPr>
            <w:tcW w:w="4264" w:type="dxa"/>
          </w:tcPr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80" w:lineRule="auto"/>
              <w:ind w:left="109" w:right="11"/>
              <w:jc w:val="both"/>
              <w:rPr>
                <w:sz w:val="21"/>
              </w:rPr>
            </w:pPr>
            <w:r>
              <w:rPr>
                <w:sz w:val="21"/>
              </w:rPr>
              <w:t>VR</w:t>
            </w:r>
            <w:r>
              <w:rPr>
                <w:spacing w:val="28"/>
                <w:sz w:val="21"/>
              </w:rPr>
              <w:t> 视频分辨率推荐为 </w:t>
            </w:r>
            <w:r>
              <w:rPr>
                <w:sz w:val="21"/>
              </w:rPr>
              <w:t>7680</w:t>
            </w:r>
            <w:r>
              <w:rPr>
                <w:spacing w:val="-34"/>
                <w:sz w:val="21"/>
              </w:rPr>
              <w:t> ×</w:t>
            </w:r>
            <w:r>
              <w:rPr>
                <w:spacing w:val="-13"/>
                <w:sz w:val="21"/>
              </w:rPr>
              <w:t>3840</w:t>
            </w:r>
            <w:r>
              <w:rPr>
                <w:spacing w:val="6"/>
                <w:sz w:val="21"/>
              </w:rPr>
              <w:t>，采用</w:t>
            </w:r>
            <w:r>
              <w:rPr>
                <w:spacing w:val="7"/>
                <w:sz w:val="21"/>
              </w:rPr>
              <w:t>H.264/H.265</w:t>
            </w:r>
            <w:r>
              <w:rPr>
                <w:spacing w:val="-17"/>
                <w:sz w:val="21"/>
              </w:rPr>
              <w:t> 编码，量化精度不低于 </w:t>
            </w:r>
            <w:r>
              <w:rPr>
                <w:spacing w:val="-4"/>
                <w:sz w:val="21"/>
              </w:rPr>
              <w:t>10bit， </w:t>
            </w:r>
            <w:r>
              <w:rPr>
                <w:spacing w:val="-13"/>
                <w:sz w:val="21"/>
              </w:rPr>
              <w:t>码率推荐为 </w:t>
            </w:r>
            <w:r>
              <w:rPr>
                <w:spacing w:val="-4"/>
                <w:sz w:val="21"/>
              </w:rPr>
              <w:t>80Mbps</w:t>
            </w:r>
            <w:r>
              <w:rPr>
                <w:spacing w:val="-12"/>
                <w:sz w:val="21"/>
              </w:rPr>
              <w:t>，封装格式为 </w:t>
            </w:r>
            <w:r>
              <w:rPr>
                <w:spacing w:val="-3"/>
                <w:sz w:val="21"/>
              </w:rPr>
              <w:t>mp4，时长不</w:t>
            </w:r>
            <w:r>
              <w:rPr>
                <w:spacing w:val="-31"/>
                <w:sz w:val="21"/>
              </w:rPr>
              <w:t>超过 </w:t>
            </w:r>
            <w:r>
              <w:rPr>
                <w:sz w:val="21"/>
              </w:rPr>
              <w:t>5</w:t>
            </w:r>
            <w:r>
              <w:rPr>
                <w:spacing w:val="-33"/>
                <w:sz w:val="21"/>
              </w:rPr>
              <w:t> 分钟。</w:t>
            </w:r>
          </w:p>
        </w:tc>
      </w:tr>
      <w:tr>
        <w:trPr>
          <w:trHeight w:val="1248" w:hRule="atLeast"/>
        </w:trPr>
        <w:tc>
          <w:tcPr>
            <w:tcW w:w="963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spacing w:before="7"/>
              <w:rPr>
                <w:rFonts w:ascii="宋体"/>
                <w:sz w:val="36"/>
              </w:rPr>
            </w:pPr>
          </w:p>
          <w:p>
            <w:pPr>
              <w:pStyle w:val="TableParagraph"/>
              <w:ind w:left="112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AR </w:t>
            </w:r>
            <w:r>
              <w:rPr>
                <w:rFonts w:ascii="宋体" w:eastAsia="宋体" w:hint="eastAsia"/>
                <w:b/>
                <w:sz w:val="24"/>
              </w:rPr>
              <w:t>视频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5" w:type="dxa"/>
          </w:tcPr>
          <w:p>
            <w:pPr>
              <w:pStyle w:val="TableParagraph"/>
              <w:spacing w:line="280" w:lineRule="auto" w:before="25"/>
              <w:ind w:left="109" w:right="71"/>
              <w:jc w:val="both"/>
              <w:rPr>
                <w:sz w:val="21"/>
              </w:rPr>
            </w:pPr>
            <w:r>
              <w:rPr>
                <w:spacing w:val="-13"/>
                <w:sz w:val="21"/>
              </w:rPr>
              <w:t>此场景指通过三维建模、实时跟踪及注册、智能</w:t>
            </w:r>
            <w:r>
              <w:rPr>
                <w:spacing w:val="-28"/>
                <w:sz w:val="21"/>
              </w:rPr>
              <w:t>交互、传感等多种技术，将计算机生成的文字、图</w:t>
            </w:r>
            <w:r>
              <w:rPr>
                <w:spacing w:val="-16"/>
                <w:sz w:val="21"/>
              </w:rPr>
              <w:t>像、三维模型、音频、视频等虚拟信息</w:t>
            </w:r>
          </w:p>
          <w:p>
            <w:pPr>
              <w:pStyle w:val="TableParagraph"/>
              <w:spacing w:line="257" w:lineRule="exact" w:before="1"/>
              <w:ind w:left="109"/>
              <w:rPr>
                <w:sz w:val="21"/>
              </w:rPr>
            </w:pPr>
            <w:r>
              <w:rPr>
                <w:sz w:val="21"/>
              </w:rPr>
              <w:t>叠加到真实世界中的视音频系统。</w:t>
            </w:r>
          </w:p>
        </w:tc>
        <w:tc>
          <w:tcPr>
            <w:tcW w:w="4264" w:type="dxa"/>
          </w:tcPr>
          <w:p>
            <w:pPr>
              <w:pStyle w:val="TableParagraph"/>
              <w:spacing w:before="2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80" w:lineRule="auto"/>
              <w:ind w:left="109" w:right="85"/>
              <w:rPr>
                <w:sz w:val="21"/>
              </w:rPr>
            </w:pPr>
            <w:r>
              <w:rPr>
                <w:spacing w:val="-22"/>
                <w:sz w:val="21"/>
              </w:rPr>
              <w:t>提交 </w:t>
            </w:r>
            <w:r>
              <w:rPr>
                <w:sz w:val="21"/>
              </w:rPr>
              <w:t>AR</w:t>
            </w:r>
            <w:r>
              <w:rPr>
                <w:spacing w:val="-26"/>
                <w:sz w:val="21"/>
              </w:rPr>
              <w:t> 视频呈现的演示系统，演示时长不超过</w:t>
            </w:r>
            <w:r>
              <w:rPr>
                <w:sz w:val="21"/>
              </w:rPr>
              <w:t>5 </w:t>
            </w:r>
            <w:r>
              <w:rPr>
                <w:spacing w:val="-32"/>
                <w:sz w:val="21"/>
              </w:rPr>
              <w:t>分钟。</w:t>
            </w:r>
          </w:p>
        </w:tc>
      </w:tr>
      <w:tr>
        <w:trPr>
          <w:trHeight w:val="933" w:hRule="atLeast"/>
        </w:trPr>
        <w:tc>
          <w:tcPr>
            <w:tcW w:w="963" w:type="dxa"/>
          </w:tcPr>
          <w:p>
            <w:pPr>
              <w:pStyle w:val="TableParagraph"/>
              <w:spacing w:before="8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985" w:type="dxa"/>
            <w:vMerge w:val="restart"/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350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云游戏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2012" w:type="dxa"/>
          </w:tcPr>
          <w:p>
            <w:pPr>
              <w:pStyle w:val="TableParagraph"/>
              <w:spacing w:before="4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112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大屏云游戏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5" w:type="dxa"/>
          </w:tcPr>
          <w:p>
            <w:pPr>
              <w:pStyle w:val="TableParagraph"/>
              <w:spacing w:line="278" w:lineRule="auto" w:before="25"/>
              <w:ind w:left="109" w:right="38"/>
              <w:rPr>
                <w:sz w:val="21"/>
              </w:rPr>
            </w:pPr>
            <w:r>
              <w:rPr>
                <w:sz w:val="21"/>
              </w:rPr>
              <w:t>基于云游戏技术，利用遥控器、虚拟手柄、手柄等交互方式，在家庭场景开展电视大屏游戏</w:t>
            </w:r>
          </w:p>
          <w:p>
            <w:pPr>
              <w:pStyle w:val="TableParagraph"/>
              <w:spacing w:line="255" w:lineRule="exact" w:before="9"/>
              <w:ind w:left="109"/>
              <w:rPr>
                <w:sz w:val="21"/>
              </w:rPr>
            </w:pPr>
            <w:r>
              <w:rPr>
                <w:sz w:val="21"/>
              </w:rPr>
              <w:t>类业务。</w:t>
            </w:r>
          </w:p>
        </w:tc>
        <w:tc>
          <w:tcPr>
            <w:tcW w:w="4264" w:type="dxa"/>
            <w:vMerge w:val="restart"/>
          </w:tcPr>
          <w:p>
            <w:pPr>
              <w:pStyle w:val="TableParagraph"/>
              <w:spacing w:before="8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80" w:lineRule="auto"/>
              <w:ind w:left="109" w:right="93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提交云游戏流化的终端呈现视频，附上流化</w:t>
            </w:r>
            <w:r>
              <w:rPr>
                <w:spacing w:val="-16"/>
                <w:sz w:val="21"/>
              </w:rPr>
              <w:t>视频参数说明，包括分辨率、帧率、码率以及</w:t>
            </w:r>
            <w:r>
              <w:rPr>
                <w:spacing w:val="-7"/>
                <w:sz w:val="21"/>
              </w:rPr>
              <w:t>封装格式，时长不超过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> 分钟。</w:t>
            </w:r>
          </w:p>
        </w:tc>
      </w:tr>
      <w:tr>
        <w:trPr>
          <w:trHeight w:val="628" w:hRule="atLeast"/>
        </w:trPr>
        <w:tc>
          <w:tcPr>
            <w:tcW w:w="963" w:type="dxa"/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spacing w:before="161"/>
              <w:ind w:left="112"/>
              <w:rPr>
                <w:rFonts w:ascii="宋体" w:eastAsia="宋体" w:hint="eastAsia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移动终端云游戏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> </w:t>
            </w:r>
          </w:p>
        </w:tc>
        <w:tc>
          <w:tcPr>
            <w:tcW w:w="4395" w:type="dxa"/>
          </w:tcPr>
          <w:p>
            <w:pPr>
              <w:pStyle w:val="TableParagraph"/>
              <w:spacing w:before="28"/>
              <w:ind w:left="109"/>
              <w:rPr>
                <w:sz w:val="21"/>
              </w:rPr>
            </w:pPr>
            <w:r>
              <w:rPr>
                <w:sz w:val="21"/>
              </w:rPr>
              <w:t>基于云游戏技术，在移动终端随时随地开展游</w:t>
            </w:r>
          </w:p>
          <w:p>
            <w:pPr>
              <w:pStyle w:val="TableParagraph"/>
              <w:spacing w:line="267" w:lineRule="exact" w:before="45"/>
              <w:ind w:left="109"/>
              <w:rPr>
                <w:sz w:val="21"/>
              </w:rPr>
            </w:pPr>
            <w:r>
              <w:rPr>
                <w:sz w:val="21"/>
              </w:rPr>
              <w:t>戏类业务。</w:t>
            </w:r>
          </w:p>
        </w:tc>
        <w:tc>
          <w:tcPr>
            <w:tcW w:w="4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"/>
        <w:rPr>
          <w:rFonts w:ascii="宋体"/>
          <w:b w:val="0"/>
          <w:sz w:val="14"/>
        </w:rPr>
      </w:pPr>
    </w:p>
    <w:p>
      <w:pPr>
        <w:pStyle w:val="BodyText"/>
        <w:spacing w:line="280" w:lineRule="auto" w:before="72"/>
        <w:ind w:left="1049" w:right="2153" w:hanging="423"/>
      </w:pPr>
      <w:r>
        <w:rPr/>
        <w:t>注：1</w:t>
      </w:r>
      <w:r>
        <w:rPr>
          <w:spacing w:val="-13"/>
        </w:rPr>
        <w:t>、介绍类视频应包含端到端各环节的介绍，视频分辨率不低于 </w:t>
      </w:r>
      <w:r>
        <w:rPr/>
        <w:t>1920×1080</w:t>
      </w:r>
      <w:r>
        <w:rPr>
          <w:spacing w:val="-13"/>
        </w:rPr>
        <w:t>，时长不超过 </w:t>
      </w:r>
      <w:r>
        <w:rPr/>
        <w:t>5</w:t>
      </w:r>
      <w:r>
        <w:rPr>
          <w:spacing w:val="-25"/>
        </w:rPr>
        <w:t> 分钟，封装格式为 </w:t>
      </w:r>
      <w:r>
        <w:rPr/>
        <w:t>mp4。2</w:t>
      </w:r>
      <w:r>
        <w:rPr>
          <w:spacing w:val="-8"/>
        </w:rPr>
        <w:t>、视频文件名称应标明单位名称和材料内容，如：</w:t>
      </w:r>
      <w:r>
        <w:rPr/>
        <w:t>**单位**</w:t>
      </w:r>
      <w:r>
        <w:rPr>
          <w:spacing w:val="-3"/>
        </w:rPr>
        <w:t>参赛项目演示视频，</w:t>
      </w:r>
      <w:r>
        <w:rPr/>
        <w:t>**</w:t>
      </w:r>
      <w:r>
        <w:rPr>
          <w:spacing w:val="-2"/>
        </w:rPr>
        <w:t>单位</w:t>
      </w:r>
      <w:r>
        <w:rPr/>
        <w:t>**</w:t>
      </w:r>
      <w:r>
        <w:rPr>
          <w:spacing w:val="-3"/>
        </w:rPr>
        <w:t>参赛项目系统介绍视频。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9"/>
        </w:rPr>
      </w:pPr>
    </w:p>
    <w:p>
      <w:pPr>
        <w:spacing w:before="59"/>
        <w:ind w:left="0" w:right="110" w:firstLine="0"/>
        <w:jc w:val="righ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—</w:t>
      </w:r>
      <w:r>
        <w:rPr>
          <w:rFonts w:ascii="Calibri" w:hAnsi="Calibri"/>
          <w:sz w:val="21"/>
        </w:rPr>
        <w:t>17</w:t>
      </w:r>
      <w:r>
        <w:rPr>
          <w:rFonts w:ascii="宋体" w:hAnsi="宋体"/>
          <w:sz w:val="18"/>
        </w:rPr>
        <w:t>—</w:t>
      </w:r>
    </w:p>
    <w:sectPr>
      <w:pgSz w:w="16850" w:h="11910" w:orient="landscape"/>
      <w:pgMar w:top="1100" w:bottom="280" w:left="12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楷体">
    <w:altName w:val="楷体"/>
    <w:charset w:val="86"/>
    <w:family w:val="modern"/>
    <w:pitch w:val="fixed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楷体" w:hAnsi="楷体" w:eastAsia="楷体" w:cs="楷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2022-10-15T12:09:04Z</dcterms:created>
  <dcterms:modified xsi:type="dcterms:W3CDTF">2022-10-15T12:09:04Z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VueScan - http://www.hamrick.com</vt:lpwstr>
  </property>
  <property fmtid="{D5CDD505-2E9C-101B-9397-08002B2CF9AE}" pid="4" name="LastSaved">
    <vt:filetime>2022-10-15T00:00:00Z</vt:filetime>
  </property>
</Properties>
</file>