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F9" w:rsidRPr="000F41F9" w:rsidRDefault="000F41F9" w:rsidP="000F41F9">
      <w:pPr>
        <w:widowControl w:val="0"/>
        <w:tabs>
          <w:tab w:val="left" w:pos="7560"/>
        </w:tabs>
        <w:snapToGrid w:val="0"/>
        <w:spacing w:after="0" w:line="240" w:lineRule="auto"/>
        <w:ind w:left="0" w:firstLine="0"/>
        <w:rPr>
          <w:rFonts w:ascii="黑体" w:eastAsia="黑体" w:hAnsi="黑体" w:cstheme="minorBidi" w:hint="eastAsia"/>
          <w:color w:val="auto"/>
          <w:sz w:val="32"/>
        </w:rPr>
      </w:pPr>
      <w:r w:rsidRPr="000F41F9">
        <w:rPr>
          <w:rFonts w:ascii="黑体" w:eastAsia="黑体" w:hAnsi="黑体" w:cstheme="minorBidi" w:hint="eastAsia"/>
          <w:color w:val="auto"/>
          <w:sz w:val="32"/>
        </w:rPr>
        <w:t>附件2：</w:t>
      </w:r>
    </w:p>
    <w:p w:rsidR="000F41F9" w:rsidRPr="000F41F9" w:rsidRDefault="000F41F9" w:rsidP="000F41F9">
      <w:pPr>
        <w:widowControl w:val="0"/>
        <w:tabs>
          <w:tab w:val="left" w:pos="7560"/>
        </w:tabs>
        <w:snapToGrid w:val="0"/>
        <w:spacing w:afterLines="50" w:after="156" w:line="240" w:lineRule="auto"/>
        <w:ind w:left="0" w:firstLine="0"/>
        <w:jc w:val="center"/>
        <w:rPr>
          <w:rFonts w:ascii="方正小标宋简体" w:eastAsia="方正小标宋简体" w:hAnsi="Times New Roman" w:cstheme="minorBidi" w:hint="eastAsia"/>
          <w:color w:val="auto"/>
          <w:sz w:val="32"/>
        </w:rPr>
      </w:pPr>
      <w:r w:rsidRPr="000F41F9">
        <w:rPr>
          <w:rFonts w:ascii="方正小标宋简体" w:eastAsia="方正小标宋简体" w:hAnsi="Times New Roman" w:cstheme="minorBidi" w:hint="eastAsia"/>
          <w:color w:val="auto"/>
          <w:sz w:val="32"/>
        </w:rPr>
        <w:t>第三届山东理工大学化工设计竞赛作品评审委员评分表</w:t>
      </w:r>
    </w:p>
    <w:p w:rsidR="000F41F9" w:rsidRDefault="000F41F9" w:rsidP="00EA71FD">
      <w:pPr>
        <w:widowControl w:val="0"/>
        <w:snapToGrid w:val="0"/>
        <w:spacing w:afterLines="50" w:after="156" w:line="240" w:lineRule="auto"/>
        <w:ind w:left="0" w:right="1123" w:firstLineChars="321" w:firstLine="770"/>
        <w:jc w:val="both"/>
        <w:rPr>
          <w:rFonts w:ascii="Times New Roman" w:eastAsia="宋体" w:hAnsi="Times New Roman" w:cstheme="minorBidi"/>
          <w:color w:val="auto"/>
          <w:sz w:val="28"/>
        </w:rPr>
      </w:pPr>
      <w:r>
        <w:rPr>
          <w:rFonts w:ascii="Times New Roman" w:eastAsia="宋体" w:hAnsi="Times New Roman" w:cstheme="minorBidi" w:hint="eastAsia"/>
          <w:bCs/>
          <w:color w:val="auto"/>
          <w:sz w:val="24"/>
        </w:rPr>
        <w:t>团队名称：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1"/>
        <w:gridCol w:w="3119"/>
        <w:gridCol w:w="709"/>
        <w:gridCol w:w="1986"/>
        <w:gridCol w:w="566"/>
        <w:gridCol w:w="1699"/>
        <w:gridCol w:w="711"/>
        <w:gridCol w:w="1618"/>
      </w:tblGrid>
      <w:tr w:rsidR="000F41F9" w:rsidTr="00797D3A">
        <w:trPr>
          <w:trHeight w:val="569"/>
          <w:jc w:val="center"/>
        </w:trPr>
        <w:tc>
          <w:tcPr>
            <w:tcW w:w="1269" w:type="pct"/>
            <w:gridSpan w:val="2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技术创新性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bCs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/>
                <w:color w:val="auto"/>
                <w:sz w:val="24"/>
              </w:rPr>
              <w:t>1</w:t>
            </w: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0</w:t>
            </w: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分</w:t>
            </w:r>
          </w:p>
        </w:tc>
        <w:tc>
          <w:tcPr>
            <w:tcW w:w="1372" w:type="pct"/>
            <w:gridSpan w:val="2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现代设计方法及工具应用</w:t>
            </w:r>
          </w:p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2</w:t>
            </w:r>
            <w:r>
              <w:rPr>
                <w:rFonts w:ascii="Times New Roman" w:eastAsia="宋体" w:hAnsi="Times New Roman" w:cstheme="minorBidi"/>
                <w:color w:val="auto"/>
                <w:sz w:val="24"/>
              </w:rPr>
              <w:t>0</w:t>
            </w: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分</w:t>
            </w:r>
          </w:p>
        </w:tc>
        <w:tc>
          <w:tcPr>
            <w:tcW w:w="915" w:type="pct"/>
            <w:gridSpan w:val="2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设计内容的正确、完整和规范程度</w:t>
            </w:r>
          </w:p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3</w:t>
            </w:r>
            <w:r>
              <w:rPr>
                <w:rFonts w:ascii="Times New Roman" w:eastAsia="宋体" w:hAnsi="Times New Roman" w:cstheme="minorBidi"/>
                <w:color w:val="auto"/>
                <w:sz w:val="24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分</w:t>
            </w:r>
          </w:p>
        </w:tc>
        <w:tc>
          <w:tcPr>
            <w:tcW w:w="864" w:type="pct"/>
            <w:gridSpan w:val="2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设计文档的编制质量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/>
                <w:color w:val="auto"/>
                <w:sz w:val="24"/>
              </w:rPr>
              <w:t>35</w:t>
            </w: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分</w:t>
            </w:r>
          </w:p>
        </w:tc>
        <w:tc>
          <w:tcPr>
            <w:tcW w:w="58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备注</w:t>
            </w:r>
          </w:p>
        </w:tc>
      </w:tr>
      <w:tr w:rsidR="000F41F9" w:rsidTr="00797D3A">
        <w:trPr>
          <w:trHeight w:hRule="exact" w:val="645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资源利用（原料）方案创新（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1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宋体"/>
                <w:color w:val="auto"/>
                <w:kern w:val="0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应用计算机过程模拟方法进行工艺流程设计（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工艺流程的完整性与正确性（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1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03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设计说明书格式规范、内容完整性（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10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</w:t>
            </w:r>
          </w:p>
        </w:tc>
        <w:tc>
          <w:tcPr>
            <w:tcW w:w="255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Chars="200" w:firstLine="42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评委可以调整技术创新性的单项分值，但每个单项得分必须≤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分，技术创新性总分必须≤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分。</w:t>
            </w:r>
          </w:p>
        </w:tc>
      </w:tr>
      <w:tr w:rsidR="000F41F9" w:rsidTr="00797D3A">
        <w:trPr>
          <w:trHeight w:hRule="exact" w:val="680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产品结构方案创新（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1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Pinch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分析方法进行过程能量集成（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4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设计标准及规范的正确应用（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03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</w:tr>
      <w:tr w:rsidR="000F41F9" w:rsidTr="00797D3A">
        <w:trPr>
          <w:trHeight w:hRule="exact" w:val="551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反应技术创新（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应用计算机辅助设计软件进行过程设备的计算设计（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4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过程设备选型的合理性及和计算正确性（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03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设计说明书表述清楚、语言文字正确性（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10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</w:tr>
      <w:tr w:rsidR="000F41F9" w:rsidTr="00797D3A">
        <w:trPr>
          <w:trHeight w:hRule="exact" w:val="275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分离技术创新（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1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Merge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54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Merge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03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</w:tr>
      <w:tr w:rsidR="000F41F9" w:rsidTr="00797D3A">
        <w:trPr>
          <w:trHeight w:hRule="exact" w:val="567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过程节能降耗技术创新（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应用计算机辅助设计软件绘制设计图纸（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控制策略与方案的合理性及与正确性（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3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03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设计图纸内容完整、绘图表达的正确性（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10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</w:tr>
      <w:tr w:rsidR="000F41F9" w:rsidTr="00797D3A">
        <w:trPr>
          <w:trHeight w:val="625"/>
          <w:jc w:val="center"/>
        </w:trPr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环境保护技术创新（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应用三维建模方法进行设备布置或工厂外观的设计（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分）；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</w:tr>
      <w:tr w:rsidR="000F41F9" w:rsidTr="00797D3A">
        <w:trPr>
          <w:trHeight w:val="700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新型过程设备的应用（</w:t>
            </w:r>
            <w:r>
              <w:rPr>
                <w:rFonts w:ascii="Times New Roman" w:eastAsia="宋体" w:hAnsi="Times New Roman" w:cstheme="minorBidi"/>
                <w:bCs/>
                <w:color w:val="auto"/>
                <w:szCs w:val="21"/>
              </w:rPr>
              <w:t>1</w:t>
            </w:r>
            <w:r>
              <w:rPr>
                <w:rFonts w:ascii="Times New Roman" w:eastAsia="宋体" w:hAnsi="Times New Roman" w:cstheme="minorBidi" w:hint="eastAsia"/>
                <w:bCs/>
                <w:color w:val="auto"/>
                <w:szCs w:val="21"/>
              </w:rPr>
              <w:t>分）；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Cs w:val="21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应用三维工厂设计软件进行工厂</w:t>
            </w:r>
            <w:bookmarkStart w:id="0" w:name="_GoBack"/>
            <w:bookmarkEnd w:id="0"/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整体模型（含设备布置和配管）设计（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2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分）。</w:t>
            </w:r>
          </w:p>
        </w:tc>
        <w:tc>
          <w:tcPr>
            <w:tcW w:w="25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车间设备布置及工厂总体布局的合理性及规范性（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7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分）。</w:t>
            </w:r>
          </w:p>
        </w:tc>
        <w:tc>
          <w:tcPr>
            <w:tcW w:w="203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设计图纸格式规范、布局合理性（</w:t>
            </w:r>
            <w:r>
              <w:rPr>
                <w:rFonts w:ascii="Times New Roman" w:eastAsia="宋体" w:hAnsi="Times New Roman" w:cstheme="minorBidi"/>
                <w:color w:val="auto"/>
                <w:szCs w:val="21"/>
              </w:rPr>
              <w:t>5</w:t>
            </w:r>
            <w:r>
              <w:rPr>
                <w:rFonts w:ascii="Times New Roman" w:eastAsia="宋体" w:hAnsi="Times New Roman" w:cstheme="minorBidi" w:hint="eastAsia"/>
                <w:color w:val="auto"/>
                <w:szCs w:val="21"/>
              </w:rPr>
              <w:t>分）。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bCs/>
                <w:color w:val="auto"/>
                <w:sz w:val="24"/>
              </w:rPr>
              <w:t>总分</w:t>
            </w:r>
          </w:p>
        </w:tc>
      </w:tr>
      <w:tr w:rsidR="000F41F9" w:rsidTr="00797D3A">
        <w:trPr>
          <w:trHeight w:val="467"/>
          <w:jc w:val="center"/>
        </w:trPr>
        <w:tc>
          <w:tcPr>
            <w:tcW w:w="101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合计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合计</w:t>
            </w:r>
          </w:p>
        </w:tc>
        <w:tc>
          <w:tcPr>
            <w:tcW w:w="25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合计</w:t>
            </w:r>
          </w:p>
        </w:tc>
        <w:tc>
          <w:tcPr>
            <w:tcW w:w="203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609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  <w:sz w:val="24"/>
              </w:rPr>
              <w:t>合计</w:t>
            </w:r>
          </w:p>
        </w:tc>
        <w:tc>
          <w:tcPr>
            <w:tcW w:w="25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  <w:sz w:val="24"/>
              </w:rPr>
            </w:pPr>
          </w:p>
        </w:tc>
        <w:tc>
          <w:tcPr>
            <w:tcW w:w="58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bCs/>
                <w:color w:val="auto"/>
                <w:sz w:val="24"/>
              </w:rPr>
            </w:pPr>
          </w:p>
        </w:tc>
      </w:tr>
    </w:tbl>
    <w:p w:rsidR="000F41F9" w:rsidRDefault="000F41F9" w:rsidP="000F41F9">
      <w:pPr>
        <w:widowControl w:val="0"/>
        <w:tabs>
          <w:tab w:val="left" w:pos="6480"/>
          <w:tab w:val="left" w:pos="9900"/>
        </w:tabs>
        <w:spacing w:beforeLines="50" w:before="156" w:after="0" w:line="240" w:lineRule="auto"/>
        <w:ind w:left="0" w:firstLineChars="685" w:firstLine="1438"/>
        <w:jc w:val="both"/>
        <w:rPr>
          <w:rFonts w:ascii="Times New Roman" w:eastAsia="宋体" w:hAnsi="Times New Roman" w:cstheme="minorBidi"/>
          <w:color w:val="auto"/>
        </w:rPr>
        <w:sectPr w:rsidR="000F41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theme="minorBidi" w:hint="eastAsia"/>
          <w:color w:val="auto"/>
        </w:rPr>
        <w:tab/>
      </w:r>
      <w:r>
        <w:rPr>
          <w:rFonts w:ascii="Times New Roman" w:eastAsia="宋体" w:hAnsi="Times New Roman" w:cstheme="minorBidi" w:hint="eastAsia"/>
          <w:color w:val="auto"/>
        </w:rPr>
        <w:t>评委签名：</w:t>
      </w:r>
      <w:r>
        <w:rPr>
          <w:rFonts w:ascii="Times New Roman" w:eastAsia="宋体" w:hAnsi="Times New Roman" w:cstheme="minorBidi" w:hint="eastAsia"/>
          <w:color w:val="auto"/>
        </w:rPr>
        <w:tab/>
      </w:r>
      <w:r>
        <w:rPr>
          <w:rFonts w:ascii="Times New Roman" w:eastAsia="宋体" w:hAnsi="Times New Roman" w:cstheme="minorBidi" w:hint="eastAsia"/>
          <w:color w:val="auto"/>
        </w:rPr>
        <w:t>日期：</w:t>
      </w:r>
    </w:p>
    <w:p w:rsidR="000F41F9" w:rsidRPr="000F41F9" w:rsidRDefault="000F41F9" w:rsidP="000F41F9">
      <w:pPr>
        <w:widowControl w:val="0"/>
        <w:spacing w:afterLines="50" w:after="120" w:line="240" w:lineRule="auto"/>
        <w:ind w:left="0" w:firstLine="0"/>
        <w:jc w:val="center"/>
        <w:rPr>
          <w:rFonts w:ascii="方正小标宋简体" w:eastAsia="方正小标宋简体" w:hAnsi="Times New Roman" w:cs="宋体" w:hint="eastAsia"/>
          <w:color w:val="auto"/>
          <w:sz w:val="30"/>
        </w:rPr>
      </w:pPr>
      <w:r w:rsidRPr="000F41F9">
        <w:rPr>
          <w:rFonts w:ascii="方正小标宋简体" w:eastAsia="方正小标宋简体" w:hAnsi="Times New Roman" w:cs="宋体" w:hint="eastAsia"/>
          <w:color w:val="auto"/>
          <w:sz w:val="30"/>
        </w:rPr>
        <w:lastRenderedPageBreak/>
        <w:t>第三届山东理工大学化工设计竞赛答辩评审委员评分表</w:t>
      </w:r>
    </w:p>
    <w:p w:rsidR="000F41F9" w:rsidRDefault="000F41F9" w:rsidP="000F41F9">
      <w:pPr>
        <w:widowControl w:val="0"/>
        <w:spacing w:afterLines="50" w:after="120" w:line="240" w:lineRule="auto"/>
        <w:ind w:left="0" w:firstLine="0"/>
        <w:jc w:val="both"/>
        <w:rPr>
          <w:rFonts w:ascii="Times New Roman" w:eastAsia="宋体" w:hAnsi="Times New Roman" w:cstheme="minorBidi"/>
          <w:color w:val="auto"/>
        </w:rPr>
      </w:pPr>
      <w:r>
        <w:rPr>
          <w:rFonts w:ascii="Times New Roman" w:eastAsia="宋体" w:hAnsi="Times New Roman" w:cs="黑体"/>
          <w:color w:val="auto"/>
          <w:sz w:val="24"/>
        </w:rPr>
        <w:t>答辩队名：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16" w:type="dxa"/>
          <w:bottom w:w="28" w:type="dxa"/>
        </w:tblCellMar>
        <w:tblLook w:val="04A0" w:firstRow="1" w:lastRow="0" w:firstColumn="1" w:lastColumn="0" w:noHBand="0" w:noVBand="1"/>
      </w:tblPr>
      <w:tblGrid>
        <w:gridCol w:w="1138"/>
        <w:gridCol w:w="3071"/>
        <w:gridCol w:w="1010"/>
        <w:gridCol w:w="1180"/>
        <w:gridCol w:w="4378"/>
        <w:gridCol w:w="883"/>
        <w:gridCol w:w="2196"/>
        <w:gridCol w:w="1271"/>
      </w:tblGrid>
      <w:tr w:rsidR="000F41F9" w:rsidTr="00797D3A">
        <w:trPr>
          <w:trHeight w:val="194"/>
        </w:trPr>
        <w:tc>
          <w:tcPr>
            <w:tcW w:w="1725" w:type="pct"/>
            <w:gridSpan w:val="3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551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  <w:sz w:val="24"/>
              </w:rPr>
              <w:t>技术创新性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25</w:t>
            </w:r>
            <w:r>
              <w:rPr>
                <w:rFonts w:ascii="Times New Roman" w:eastAsia="宋体" w:hAnsi="Times New Roman" w:cs="宋体"/>
                <w:color w:val="auto"/>
                <w:sz w:val="24"/>
              </w:rPr>
              <w:t>分</w:t>
            </w:r>
          </w:p>
        </w:tc>
        <w:tc>
          <w:tcPr>
            <w:tcW w:w="39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268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  <w:sz w:val="24"/>
              </w:rPr>
              <w:t>口头报告质量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40</w:t>
            </w:r>
            <w:r>
              <w:rPr>
                <w:rFonts w:ascii="Times New Roman" w:eastAsia="宋体" w:hAnsi="Times New Roman" w:cs="宋体"/>
                <w:color w:val="auto"/>
                <w:sz w:val="24"/>
              </w:rPr>
              <w:t>分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-14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  <w:sz w:val="24"/>
              </w:rPr>
              <w:t>答辩质量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35</w:t>
            </w:r>
            <w:r>
              <w:rPr>
                <w:rFonts w:ascii="Times New Roman" w:eastAsia="宋体" w:hAnsi="Times New Roman" w:cs="宋体"/>
                <w:color w:val="auto"/>
                <w:sz w:val="24"/>
              </w:rPr>
              <w:t>分</w:t>
            </w:r>
          </w:p>
        </w:tc>
        <w:tc>
          <w:tcPr>
            <w:tcW w:w="42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413"/>
        </w:trPr>
        <w:tc>
          <w:tcPr>
            <w:tcW w:w="37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3" w:line="239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清洁生产技术创新（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6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right="-16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绿色反应</w:t>
            </w:r>
            <w:r>
              <w:rPr>
                <w:rFonts w:ascii="Times New Roman" w:eastAsia="宋体" w:hAnsi="Times New Roman" w:cs="宋体"/>
                <w:color w:val="auto"/>
              </w:rPr>
              <w:t>(</w:t>
            </w:r>
            <w:r>
              <w:rPr>
                <w:rFonts w:ascii="Times New Roman" w:eastAsia="宋体" w:hAnsi="Times New Roman" w:cs="宋体"/>
                <w:color w:val="auto"/>
              </w:rPr>
              <w:t>催化</w:t>
            </w:r>
            <w:r>
              <w:rPr>
                <w:rFonts w:ascii="Times New Roman" w:eastAsia="宋体" w:hAnsi="Times New Roman" w:cs="宋体"/>
                <w:color w:val="auto"/>
              </w:rPr>
              <w:t>)</w:t>
            </w:r>
            <w:r>
              <w:rPr>
                <w:rFonts w:ascii="Times New Roman" w:eastAsia="宋体" w:hAnsi="Times New Roman" w:cs="宋体"/>
                <w:color w:val="auto"/>
              </w:rPr>
              <w:t>技术</w:t>
            </w:r>
            <w:r>
              <w:rPr>
                <w:rFonts w:ascii="Times New Roman" w:eastAsia="宋体" w:hAnsi="Times New Roman" w:cs="宋体"/>
                <w:color w:val="auto"/>
              </w:rPr>
              <w:t>(</w:t>
            </w:r>
            <w:r>
              <w:rPr>
                <w:rFonts w:ascii="Times New Roman" w:eastAsia="宋体" w:hAnsi="Times New Roman" w:cs="Times New Roman"/>
                <w:color w:val="auto"/>
              </w:rPr>
              <w:t>2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宋体"/>
                <w:color w:val="auto"/>
              </w:rPr>
              <w:t>)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right="-16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56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口头表达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Times New Roman"/>
                <w:color w:val="auto"/>
              </w:rPr>
              <w:t>(20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Times New Roman"/>
                <w:color w:val="auto"/>
              </w:rPr>
              <w:t>)</w:t>
            </w: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表述清楚（</w:t>
            </w:r>
            <w:r>
              <w:rPr>
                <w:rFonts w:ascii="Times New Roman" w:eastAsia="宋体" w:hAnsi="Times New Roman" w:cs="Times New Roman"/>
                <w:color w:val="auto"/>
              </w:rPr>
              <w:t>5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回答问题的正确性（</w:t>
            </w:r>
            <w:r>
              <w:rPr>
                <w:rFonts w:ascii="Times New Roman" w:eastAsia="宋体" w:hAnsi="Times New Roman" w:cs="Times New Roman"/>
                <w:color w:val="auto"/>
              </w:rPr>
              <w:t>10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42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22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4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三废资源化处理技术</w:t>
            </w:r>
            <w:r>
              <w:rPr>
                <w:rFonts w:ascii="Times New Roman" w:eastAsia="宋体" w:hAnsi="Times New Roman" w:cs="宋体"/>
                <w:color w:val="auto"/>
              </w:rPr>
              <w:t>(</w:t>
            </w:r>
            <w:r>
              <w:rPr>
                <w:rFonts w:ascii="Times New Roman" w:eastAsia="宋体" w:hAnsi="Times New Roman" w:cs="Times New Roman"/>
                <w:color w:val="auto"/>
              </w:rPr>
              <w:t>2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宋体"/>
                <w:color w:val="auto"/>
              </w:rPr>
              <w:t>)</w:t>
            </w:r>
          </w:p>
        </w:tc>
        <w:tc>
          <w:tcPr>
            <w:tcW w:w="334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内容完整（</w:t>
            </w:r>
            <w:r>
              <w:rPr>
                <w:rFonts w:ascii="Times New Roman" w:eastAsia="宋体" w:hAnsi="Times New Roman" w:cs="Times New Roman"/>
                <w:color w:val="auto"/>
              </w:rPr>
              <w:t>5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43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34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重点突出（</w:t>
            </w:r>
            <w:r>
              <w:rPr>
                <w:rFonts w:ascii="Times New Roman" w:eastAsia="宋体" w:hAnsi="Times New Roman" w:cs="Times New Roman"/>
                <w:color w:val="auto"/>
              </w:rPr>
              <w:t>5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286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单产碳排放减少（</w:t>
            </w:r>
            <w:r>
              <w:rPr>
                <w:rFonts w:ascii="Times New Roman" w:eastAsia="宋体" w:hAnsi="Times New Roman" w:cs="Times New Roman"/>
                <w:color w:val="auto"/>
              </w:rPr>
              <w:t>2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富有感染力（</w:t>
            </w:r>
            <w:r>
              <w:rPr>
                <w:rFonts w:ascii="Times New Roman" w:eastAsia="宋体" w:hAnsi="Times New Roman" w:cs="Times New Roman"/>
                <w:color w:val="auto"/>
              </w:rPr>
              <w:t>5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478"/>
        </w:trPr>
        <w:tc>
          <w:tcPr>
            <w:tcW w:w="37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18" w:line="241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反应技术及分离技术创新（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9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高效反应新工艺（</w:t>
            </w:r>
            <w:r>
              <w:rPr>
                <w:rFonts w:ascii="Times New Roman" w:eastAsia="宋体" w:hAnsi="Times New Roman" w:cs="Times New Roman"/>
                <w:color w:val="auto"/>
              </w:rPr>
              <w:t>3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9" w:line="243" w:lineRule="auto"/>
              <w:ind w:left="4" w:firstLine="1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Times New Roman"/>
                <w:color w:val="auto"/>
              </w:rPr>
              <w:t>PPT</w:t>
            </w:r>
            <w:r>
              <w:rPr>
                <w:rFonts w:ascii="Times New Roman" w:eastAsia="宋体" w:hAnsi="Times New Roman" w:cs="宋体"/>
                <w:color w:val="auto"/>
              </w:rPr>
              <w:t>制作品质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104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Times New Roman"/>
                <w:color w:val="auto"/>
              </w:rPr>
              <w:t>(12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Times New Roman"/>
                <w:color w:val="auto"/>
              </w:rPr>
              <w:t>)</w:t>
            </w: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内容完整（</w:t>
            </w:r>
            <w:r>
              <w:rPr>
                <w:rFonts w:ascii="Times New Roman" w:eastAsia="宋体" w:hAnsi="Times New Roman" w:cs="Times New Roman"/>
                <w:color w:val="auto"/>
              </w:rPr>
              <w:t>4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回答问题的客观性（</w:t>
            </w:r>
            <w:r>
              <w:rPr>
                <w:rFonts w:ascii="Times New Roman" w:eastAsia="宋体" w:hAnsi="Times New Roman" w:cs="Times New Roman"/>
                <w:color w:val="auto"/>
              </w:rPr>
              <w:t>10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42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432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高效分离新技术（</w:t>
            </w:r>
            <w:r>
              <w:rPr>
                <w:rFonts w:ascii="Times New Roman" w:eastAsia="宋体" w:hAnsi="Times New Roman" w:cs="Times New Roman"/>
                <w:color w:val="auto"/>
              </w:rPr>
              <w:t>3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图文清晰（</w:t>
            </w:r>
            <w:r>
              <w:rPr>
                <w:rFonts w:ascii="Times New Roman" w:eastAsia="宋体" w:hAnsi="Times New Roman" w:cs="Times New Roman"/>
                <w:color w:val="auto"/>
              </w:rPr>
              <w:t>4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62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反应分离集成技术（</w:t>
            </w:r>
            <w:r>
              <w:rPr>
                <w:rFonts w:ascii="Times New Roman" w:eastAsia="宋体" w:hAnsi="Times New Roman" w:cs="Times New Roman"/>
                <w:color w:val="auto"/>
              </w:rPr>
              <w:t>3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表现生动（</w:t>
            </w:r>
            <w:r>
              <w:rPr>
                <w:rFonts w:ascii="Times New Roman" w:eastAsia="宋体" w:hAnsi="Times New Roman" w:cs="Times New Roman"/>
                <w:color w:val="auto"/>
              </w:rPr>
              <w:t>4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498"/>
        </w:trPr>
        <w:tc>
          <w:tcPr>
            <w:tcW w:w="37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5" w:line="272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过程节能技术创新（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6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换热网络集成优化（</w:t>
            </w:r>
            <w:r>
              <w:rPr>
                <w:rFonts w:ascii="Times New Roman" w:eastAsia="宋体" w:hAnsi="Times New Roman" w:cs="Times New Roman"/>
                <w:color w:val="auto"/>
              </w:rPr>
              <w:t>4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54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报告用时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157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Times New Roman"/>
                <w:color w:val="auto"/>
              </w:rPr>
              <w:t>(3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Times New Roman"/>
                <w:color w:val="auto"/>
              </w:rPr>
              <w:t>)</w:t>
            </w: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到时仅有结论部分未介绍（</w:t>
            </w:r>
            <w:r>
              <w:rPr>
                <w:rFonts w:ascii="Times New Roman" w:eastAsia="宋体" w:hAnsi="Times New Roman" w:cs="Times New Roman"/>
                <w:color w:val="auto"/>
              </w:rPr>
              <w:t>-1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="宋体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简明流畅（</w:t>
            </w:r>
            <w:r>
              <w:rPr>
                <w:rFonts w:ascii="Times New Roman" w:eastAsia="宋体" w:hAnsi="Times New Roman" w:cs="宋体"/>
                <w:color w:val="auto"/>
              </w:rPr>
              <w:t>5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42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554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相变潜热的多效及热泵利用技术（</w:t>
            </w:r>
            <w:r>
              <w:rPr>
                <w:rFonts w:ascii="Times New Roman" w:eastAsia="宋体" w:hAnsi="Times New Roman" w:cs="Times New Roman"/>
                <w:color w:val="auto"/>
              </w:rPr>
              <w:t>2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到时还有部分主体内容未介绍（</w:t>
            </w:r>
            <w:r>
              <w:rPr>
                <w:rFonts w:ascii="Times New Roman" w:eastAsia="宋体" w:hAnsi="Times New Roman" w:cs="Times New Roman"/>
                <w:color w:val="auto"/>
              </w:rPr>
              <w:t>-3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="宋体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93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34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2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讲完剩余时长超</w:t>
            </w:r>
            <w:r>
              <w:rPr>
                <w:rFonts w:ascii="Times New Roman" w:eastAsia="宋体" w:hAnsi="Times New Roman" w:cs="Times New Roman"/>
                <w:color w:val="auto"/>
              </w:rPr>
              <w:t>2</w:t>
            </w:r>
            <w:r>
              <w:rPr>
                <w:rFonts w:ascii="Times New Roman" w:eastAsia="宋体" w:hAnsi="Times New Roman" w:cs="宋体"/>
                <w:color w:val="auto"/>
              </w:rPr>
              <w:t>分钟（</w:t>
            </w:r>
            <w:r>
              <w:rPr>
                <w:rFonts w:ascii="Times New Roman" w:eastAsia="宋体" w:hAnsi="Times New Roman" w:cs="Times New Roman"/>
                <w:color w:val="auto"/>
              </w:rPr>
              <w:t>-1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="宋体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34"/>
        </w:trPr>
        <w:tc>
          <w:tcPr>
            <w:tcW w:w="37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5" w:line="238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新型过程设备应用技术创新（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4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反应器结构创新（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55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团队合作精神</w:t>
            </w:r>
          </w:p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Times New Roman"/>
                <w:color w:val="auto"/>
              </w:rPr>
              <w:t>(5</w:t>
            </w:r>
            <w:r>
              <w:rPr>
                <w:rFonts w:ascii="Times New Roman" w:eastAsia="宋体" w:hAnsi="Times New Roman" w:cs="宋体"/>
                <w:color w:val="auto"/>
              </w:rPr>
              <w:t>分</w:t>
            </w:r>
            <w:r>
              <w:rPr>
                <w:rFonts w:ascii="Times New Roman" w:eastAsia="宋体" w:hAnsi="Times New Roman" w:cs="Times New Roman"/>
                <w:color w:val="auto"/>
              </w:rPr>
              <w:t>)</w:t>
            </w: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五人都讲述（</w:t>
            </w:r>
            <w:r>
              <w:rPr>
                <w:rFonts w:ascii="Times New Roman" w:eastAsia="宋体" w:hAnsi="Times New Roman" w:cs="Times New Roman"/>
                <w:color w:val="auto"/>
              </w:rPr>
              <w:t>3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="宋体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体现团队合作精神（</w:t>
            </w:r>
            <w:r>
              <w:rPr>
                <w:rFonts w:ascii="Times New Roman" w:eastAsia="宋体" w:hAnsi="Times New Roman" w:cs="宋体"/>
                <w:color w:val="auto"/>
              </w:rPr>
              <w:t>10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420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82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分离设备结构创新（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五人分工均衡（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29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输送设备结构创新（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Merge w:val="restar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2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五人讲述质量无明显短板（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292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32"/>
        </w:trPr>
        <w:tc>
          <w:tcPr>
            <w:tcW w:w="37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015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95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="宋体"/>
                <w:color w:val="auto"/>
              </w:rPr>
              <w:t>换热设备结构创新（</w:t>
            </w:r>
            <w:r>
              <w:rPr>
                <w:rFonts w:ascii="Times New Roman" w:eastAsia="宋体" w:hAnsi="Times New Roman" w:cs="Times New Roman"/>
                <w:color w:val="auto"/>
              </w:rPr>
              <w:t>1</w:t>
            </w:r>
            <w:r>
              <w:rPr>
                <w:rFonts w:ascii="Times New Roman" w:eastAsia="宋体" w:hAnsi="Times New Roman" w:cs="宋体"/>
                <w:color w:val="auto"/>
              </w:rPr>
              <w:t>分）</w:t>
            </w:r>
          </w:p>
        </w:tc>
        <w:tc>
          <w:tcPr>
            <w:tcW w:w="334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1447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292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420" w:type="pct"/>
            <w:vMerge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  <w:tr w:rsidR="000F41F9" w:rsidTr="00797D3A">
        <w:trPr>
          <w:trHeight w:val="332"/>
        </w:trPr>
        <w:tc>
          <w:tcPr>
            <w:tcW w:w="376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</w:rPr>
              <w:t>小计</w:t>
            </w:r>
          </w:p>
        </w:tc>
        <w:tc>
          <w:tcPr>
            <w:tcW w:w="1349" w:type="pct"/>
            <w:gridSpan w:val="2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</w:rPr>
              <w:t>小计</w:t>
            </w:r>
          </w:p>
        </w:tc>
        <w:tc>
          <w:tcPr>
            <w:tcW w:w="1447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292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  <w:tc>
          <w:tcPr>
            <w:tcW w:w="726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  <w:r>
              <w:rPr>
                <w:rFonts w:ascii="Times New Roman" w:eastAsia="宋体" w:hAnsi="Times New Roman" w:cstheme="minorBidi" w:hint="eastAsia"/>
                <w:color w:val="auto"/>
              </w:rPr>
              <w:t>小计</w:t>
            </w:r>
          </w:p>
        </w:tc>
        <w:tc>
          <w:tcPr>
            <w:tcW w:w="420" w:type="pct"/>
            <w:vAlign w:val="center"/>
          </w:tcPr>
          <w:p w:rsidR="000F41F9" w:rsidRDefault="000F41F9" w:rsidP="00797D3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theme="minorBidi"/>
                <w:color w:val="auto"/>
              </w:rPr>
            </w:pPr>
          </w:p>
        </w:tc>
      </w:tr>
    </w:tbl>
    <w:p w:rsidR="000F41F9" w:rsidRDefault="000F41F9" w:rsidP="000F41F9">
      <w:pPr>
        <w:widowControl w:val="0"/>
        <w:tabs>
          <w:tab w:val="center" w:pos="5762"/>
          <w:tab w:val="center" w:pos="10656"/>
        </w:tabs>
        <w:spacing w:after="0" w:line="240" w:lineRule="auto"/>
        <w:ind w:left="0" w:firstLine="0"/>
        <w:jc w:val="right"/>
        <w:rPr>
          <w:rFonts w:ascii="Times New Roman" w:eastAsia="宋体" w:hAnsi="Times New Roman" w:cs="楷体"/>
          <w:color w:val="auto"/>
          <w:sz w:val="24"/>
        </w:rPr>
      </w:pPr>
    </w:p>
    <w:p w:rsidR="005A2E30" w:rsidRPr="000F41F9" w:rsidRDefault="000F41F9" w:rsidP="000F41F9">
      <w:pPr>
        <w:widowControl w:val="0"/>
        <w:tabs>
          <w:tab w:val="center" w:pos="5762"/>
          <w:tab w:val="center" w:pos="10656"/>
        </w:tabs>
        <w:spacing w:after="0" w:line="240" w:lineRule="auto"/>
        <w:ind w:left="290" w:right="-32" w:hangingChars="121" w:hanging="290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cs="宋体" w:hint="eastAsia"/>
          <w:color w:val="auto"/>
          <w:sz w:val="24"/>
        </w:rPr>
        <w:t>总分：</w:t>
      </w:r>
      <w:r>
        <w:rPr>
          <w:rFonts w:ascii="Times New Roman" w:eastAsia="宋体" w:hAnsi="Times New Roman" w:cs="宋体" w:hint="eastAsia"/>
          <w:color w:val="auto"/>
          <w:sz w:val="24"/>
        </w:rPr>
        <w:t xml:space="preserve">          </w:t>
      </w:r>
      <w:r>
        <w:rPr>
          <w:rFonts w:ascii="Times New Roman" w:eastAsia="宋体" w:hAnsi="Times New Roman" w:cs="宋体"/>
          <w:color w:val="auto"/>
          <w:sz w:val="24"/>
        </w:rPr>
        <w:t xml:space="preserve">             </w:t>
      </w:r>
      <w:r>
        <w:rPr>
          <w:rFonts w:ascii="Times New Roman" w:eastAsia="宋体" w:hAnsi="Times New Roman" w:cs="宋体" w:hint="eastAsia"/>
          <w:color w:val="auto"/>
          <w:sz w:val="24"/>
        </w:rPr>
        <w:t xml:space="preserve">                </w:t>
      </w:r>
      <w:r>
        <w:rPr>
          <w:rFonts w:ascii="Times New Roman" w:eastAsia="宋体" w:hAnsi="Times New Roman" w:cs="宋体" w:hint="eastAsia"/>
          <w:color w:val="auto"/>
          <w:sz w:val="24"/>
        </w:rPr>
        <w:t>评委签名：</w:t>
      </w:r>
      <w:r>
        <w:rPr>
          <w:rFonts w:ascii="Times New Roman" w:eastAsia="宋体" w:hAnsi="Times New Roman" w:cs="宋体" w:hint="eastAsia"/>
          <w:color w:val="auto"/>
          <w:sz w:val="24"/>
        </w:rPr>
        <w:t xml:space="preserve">                                   </w:t>
      </w:r>
      <w:r>
        <w:rPr>
          <w:rFonts w:ascii="Times New Roman" w:eastAsia="宋体" w:hAnsi="Times New Roman" w:cs="宋体"/>
          <w:color w:val="auto"/>
          <w:sz w:val="24"/>
        </w:rPr>
        <w:t xml:space="preserve">         </w:t>
      </w:r>
      <w:r>
        <w:rPr>
          <w:rFonts w:ascii="Times New Roman" w:eastAsia="宋体" w:hAnsi="Times New Roman" w:cs="宋体"/>
          <w:color w:val="auto"/>
        </w:rPr>
        <w:t>日期：</w:t>
      </w:r>
    </w:p>
    <w:sectPr w:rsidR="005A2E30" w:rsidRPr="000F41F9" w:rsidSect="000F41F9">
      <w:pgSz w:w="16838" w:h="11906" w:orient="landscape"/>
      <w:pgMar w:top="1588" w:right="709" w:bottom="1588" w:left="992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F9"/>
    <w:rsid w:val="000F41F9"/>
    <w:rsid w:val="005A2E30"/>
    <w:rsid w:val="00E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FC8B-65F0-4F09-B61C-ED4C2B3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9"/>
    <w:pPr>
      <w:spacing w:after="8" w:line="271" w:lineRule="auto"/>
      <w:ind w:left="291" w:hanging="291"/>
    </w:pPr>
    <w:rPr>
      <w:rFonts w:ascii="微软雅黑" w:eastAsia="微软雅黑" w:hAnsi="微软雅黑" w:cs="微软雅黑"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F41F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7CE7-BF53-481D-9755-820DD4D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柳</dc:creator>
  <cp:keywords/>
  <dc:description/>
  <cp:lastModifiedBy>姜 柳</cp:lastModifiedBy>
  <cp:revision>2</cp:revision>
  <dcterms:created xsi:type="dcterms:W3CDTF">2021-06-21T00:47:00Z</dcterms:created>
  <dcterms:modified xsi:type="dcterms:W3CDTF">2021-06-21T00:51:00Z</dcterms:modified>
</cp:coreProperties>
</file>