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36"/>
          <w:szCs w:val="36"/>
        </w:rPr>
        <w:t>2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0</w:t>
      </w:r>
      <w:r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/>
          <w:sz w:val="36"/>
          <w:szCs w:val="36"/>
        </w:rPr>
        <w:t>年知识产权创新创业实践班招生简章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知识产权创新创业实践班简介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知识产权创新创业实践班是面向全校工科学院大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一、大</w:t>
      </w:r>
      <w:r>
        <w:rPr>
          <w:rFonts w:hint="default" w:ascii="Times New Roman" w:hAnsi="Times New Roman" w:eastAsia="宋体" w:cs="Times New Roman"/>
          <w:sz w:val="24"/>
          <w:szCs w:val="24"/>
        </w:rPr>
        <w:t>二学生开设的特色实践班。组建知识产权创新创业实践班，培养大学生创新、写作发明专利的能力，是一种跨学院、跨学科、跨专业的交叉培养人才的重要方式，促进人才培养由学科专业单一型向多学科融合型转变，是学校创新创业教育改革方案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十三五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发展规划中明确提出的一项重要任务和具体举措。知识产权创新创业实践班以培养学生综合创新能力为宗旨，联合校内外优秀老师创造良好的学习环境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积极探索创新人才培养新模式。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专利创新实践班与淄博佳和专利代理事务所合作，围绕理工大的优势学科，结合佳和专利的知识产权业务与特色服务，以市场为导向，双方在知识产权服务与科技研发方面开展合作，具体包括知识产权代理、专利信息检索、知识产权咨询、知识产权挖掘、知识产权培训、知识产权交易、知识产权投融资、知识产权产业化、知识产权技术研究、知识产权联盟、项目合作、创业孵化等全方位多层次的知识产权服务合作。提高山东理工大学科技创新能力及知识产权获取和科技服务水平，加快科技成果转化以及科技人才的培养，促进自主知识产权的形成和转化，满足广大师生创新、创业的需求，进一步突显知识产权与科技创新在经济、社会发展中的推动作用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知识产权创新创业实践班学员权利</w:t>
      </w:r>
    </w:p>
    <w:p>
      <w:pPr>
        <w:spacing w:line="360" w:lineRule="auto"/>
        <w:ind w:firstLine="42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1、淄博佳和专利代理事务所承担实践班的课程设置及宣讲，按照课程进度安排教师授课，课程结束后，与创新创业学院联合盖章颁发结业证书；</w:t>
      </w:r>
    </w:p>
    <w:p>
      <w:pPr>
        <w:spacing w:line="360" w:lineRule="auto"/>
        <w:ind w:firstLine="42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、佳和专利为实践班学员提供实习岗位，进行岗位实训指导、创业教育和职业指导，并优先为结业学员提供就业岗位；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、指导老师根据实践班学员，因材施教，培养学员创新方法，利用合理、有效的方法进行创新；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、实践班学员可以参加国内外知名教授的座谈交流活动；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、实践班指导老师定期为学员进行培训和举行讲座；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、实践班拥有大量创新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创业类书籍为学员提供参考。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三、知识产权创新创业实践班课程设置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知识产权创新创业实践班共设置40课时，具体内容：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1-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专利法概述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3-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专利代理人行业介绍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5-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专利申请的客体、新颖性要求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7-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专利创造性要求1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9-10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专利创造性要求2、实用性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11-12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专利检索的一般方法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13-14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专利说明书撰写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15-16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专利权利要求书撰写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17-18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发明/实用新型初步审查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19-20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案例分析1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21-22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发明专利实质审查及答复审查意见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23-24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案例分析2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25-26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单一性、分案、优先权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27-28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外观设计专利申请及审查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29-30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复审与无效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31-32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专利申请手续的办理、费用、期限及通知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33-34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电子申请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35-36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PCT&amp;巴黎公约，PCT进入国家阶段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37-38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专利布局的基本思路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39-40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专利侵权分析/判定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四、实践班招生对象与报名条件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1、招生对象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理工科专业（机械、材料、化工、电气、计算机、生物、交通、环境等学院）大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一、大</w:t>
      </w:r>
      <w:r>
        <w:rPr>
          <w:rFonts w:hint="default" w:ascii="Times New Roman" w:hAnsi="Times New Roman" w:eastAsia="宋体" w:cs="Times New Roman"/>
          <w:sz w:val="24"/>
          <w:szCs w:val="24"/>
        </w:rPr>
        <w:t>二学生，热爱本专业，专业知识扎实；每个学院预报限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人，经过材料筛选、面试等环节，最终录取20人。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2、招生条件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（1）有责任心，做事仔细认真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）有充足的时间进行研究学习，长期坚持发明创新；</w:t>
      </w:r>
    </w:p>
    <w:p>
      <w:pPr>
        <w:spacing w:line="360" w:lineRule="auto"/>
        <w:ind w:left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）有较强独立思考能力、学习能力和创新意识，对创新方法有浓厚兴趣；（</w:t>
      </w:r>
      <w:r>
        <w:rPr>
          <w:rFonts w:hint="default" w:ascii="Times New Roman" w:hAnsi="Times New Roman" w:eastAsia="宋体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）思维敏捷、逻辑性好、有较强的文字表达能力；</w:t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）对如何获取知识产权或对未来从事知识产权行业感兴趣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富有好奇心、有良好的学习能力，工作细致踏实、有责任感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）优先考虑</w:t>
      </w:r>
      <w:r>
        <w:rPr>
          <w:rFonts w:hint="default" w:ascii="Times New Roman" w:hAnsi="Times New Roman" w:eastAsia="宋体" w:cs="Times New Roman"/>
          <w:sz w:val="24"/>
          <w:szCs w:val="24"/>
        </w:rPr>
        <w:t>能熟练运用</w:t>
      </w:r>
      <w:r>
        <w:rPr>
          <w:rFonts w:hint="default" w:ascii="Times New Roman" w:hAnsi="Times New Roman" w:eastAsia="宋体" w:cs="Times New Roman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uto</w:t>
      </w:r>
      <w:r>
        <w:rPr>
          <w:rFonts w:hint="default" w:ascii="Times New Roman" w:hAnsi="Times New Roman" w:eastAsia="宋体" w:cs="Times New Roman"/>
          <w:sz w:val="24"/>
          <w:szCs w:val="24"/>
        </w:rPr>
        <w:t>CAD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CAXA</w:t>
      </w:r>
      <w:r>
        <w:rPr>
          <w:rFonts w:hint="default" w:ascii="Times New Roman" w:hAnsi="Times New Roman" w:eastAsia="宋体" w:cs="Times New Roman"/>
          <w:sz w:val="24"/>
          <w:szCs w:val="24"/>
        </w:rPr>
        <w:t>、pro</w:t>
      </w:r>
      <w:r>
        <w:rPr>
          <w:rFonts w:hint="default" w:ascii="Times New Roman" w:hAnsi="Times New Roman" w:eastAsia="宋体" w:cs="Times New Roman"/>
          <w:sz w:val="24"/>
          <w:szCs w:val="24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、SolidWorks、</w:t>
      </w:r>
      <w:r>
        <w:rPr>
          <w:rFonts w:hint="default" w:ascii="Times New Roman" w:hAnsi="Times New Roman" w:eastAsia="宋体" w:cs="Times New Roman"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rotel等一种或多种绘图软件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五、报名日程及相关事宜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报名截止日期：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月1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下载填写《2</w:t>
      </w:r>
      <w:r>
        <w:rPr>
          <w:rFonts w:hint="default" w:ascii="Times New Roman" w:hAnsi="Times New Roman" w:eastAsia="宋体" w:cs="Times New Roman"/>
          <w:sz w:val="24"/>
          <w:szCs w:val="24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知识产权创新创业实践班申请表》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，将申请表按表格内要求填写完整，并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发送至邮箱1151823636@qq.com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提交申请表以后，加入QQ群：372883701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/>
        <w:jc w:val="righ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创新创业学院</w:t>
      </w:r>
    </w:p>
    <w:p>
      <w:pPr>
        <w:spacing w:line="360" w:lineRule="auto"/>
        <w:ind w:firstLine="6240" w:firstLineChars="2600"/>
        <w:jc w:val="righ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196A"/>
    <w:multiLevelType w:val="multilevel"/>
    <w:tmpl w:val="5D39196A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6"/>
    <w:rsid w:val="000348E0"/>
    <w:rsid w:val="0010623F"/>
    <w:rsid w:val="00143DD0"/>
    <w:rsid w:val="00160281"/>
    <w:rsid w:val="00191C5E"/>
    <w:rsid w:val="001D242C"/>
    <w:rsid w:val="00264EA5"/>
    <w:rsid w:val="002B5C80"/>
    <w:rsid w:val="00373D35"/>
    <w:rsid w:val="00413725"/>
    <w:rsid w:val="004C7D05"/>
    <w:rsid w:val="004F6C86"/>
    <w:rsid w:val="006729DE"/>
    <w:rsid w:val="006B210B"/>
    <w:rsid w:val="007B17E6"/>
    <w:rsid w:val="007B7F87"/>
    <w:rsid w:val="008B3768"/>
    <w:rsid w:val="0092192B"/>
    <w:rsid w:val="00962450"/>
    <w:rsid w:val="009F3ECC"/>
    <w:rsid w:val="00A425B8"/>
    <w:rsid w:val="00AB2B6F"/>
    <w:rsid w:val="00B5799D"/>
    <w:rsid w:val="00B63C8D"/>
    <w:rsid w:val="00BF203E"/>
    <w:rsid w:val="00C25C9B"/>
    <w:rsid w:val="00C358BE"/>
    <w:rsid w:val="00CA015D"/>
    <w:rsid w:val="00CA4923"/>
    <w:rsid w:val="00D771B9"/>
    <w:rsid w:val="00E040B3"/>
    <w:rsid w:val="00E15D5C"/>
    <w:rsid w:val="00E64E95"/>
    <w:rsid w:val="00E82CAB"/>
    <w:rsid w:val="00EA3488"/>
    <w:rsid w:val="00FC5EEB"/>
    <w:rsid w:val="0C9261A0"/>
    <w:rsid w:val="0FF568E5"/>
    <w:rsid w:val="21131745"/>
    <w:rsid w:val="273B78C4"/>
    <w:rsid w:val="275F1F6D"/>
    <w:rsid w:val="29677E6B"/>
    <w:rsid w:val="33DB164E"/>
    <w:rsid w:val="38F21616"/>
    <w:rsid w:val="3F5F4264"/>
    <w:rsid w:val="4A9C2DED"/>
    <w:rsid w:val="58A86A25"/>
    <w:rsid w:val="6CD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260</Words>
  <Characters>1488</Characters>
  <Lines>12</Lines>
  <Paragraphs>3</Paragraphs>
  <TotalTime>2</TotalTime>
  <ScaleCrop>false</ScaleCrop>
  <LinksUpToDate>false</LinksUpToDate>
  <CharactersWithSpaces>1745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2019-03-06T10:35:00Z</dcterms:created>
  <dc:creator>61945</dc:creator>
  <cp:lastModifiedBy>付宏勋</cp:lastModifiedBy>
  <dcterms:modified xsi:type="dcterms:W3CDTF">2020-11-16T07:26:59Z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